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2EF0D" w14:textId="77777777" w:rsidR="00E25804" w:rsidRPr="00AC1CD8" w:rsidRDefault="00E25804" w:rsidP="00E455CE">
      <w:pPr>
        <w:spacing w:after="0" w:line="240" w:lineRule="auto"/>
        <w:jc w:val="right"/>
        <w:rPr>
          <w:b/>
        </w:rPr>
      </w:pPr>
      <w:r w:rsidRPr="00AC1CD8">
        <w:rPr>
          <w:b/>
        </w:rPr>
        <w:t xml:space="preserve">Príloha č. 4 </w:t>
      </w:r>
    </w:p>
    <w:p w14:paraId="7A999EA9" w14:textId="77777777" w:rsidR="00E25804" w:rsidRPr="00AC1CD8" w:rsidRDefault="00E25804" w:rsidP="00E455CE">
      <w:pPr>
        <w:spacing w:after="0" w:line="240" w:lineRule="auto"/>
        <w:jc w:val="right"/>
        <w:rPr>
          <w:b/>
        </w:rPr>
      </w:pPr>
    </w:p>
    <w:p w14:paraId="7268B8EB" w14:textId="460409D1" w:rsidR="00D14FEA" w:rsidRPr="00AC1CD8" w:rsidRDefault="0047165C" w:rsidP="00E455CE">
      <w:pPr>
        <w:spacing w:after="0" w:line="240" w:lineRule="auto"/>
        <w:jc w:val="center"/>
        <w:rPr>
          <w:b/>
          <w:sz w:val="22"/>
        </w:rPr>
      </w:pPr>
      <w:r w:rsidRPr="00AC1CD8">
        <w:rPr>
          <w:b/>
          <w:sz w:val="22"/>
        </w:rPr>
        <w:t>ZMLUVA O</w:t>
      </w:r>
      <w:r w:rsidR="0033111B" w:rsidRPr="00AC1CD8">
        <w:rPr>
          <w:b/>
          <w:sz w:val="22"/>
        </w:rPr>
        <w:t> </w:t>
      </w:r>
      <w:r w:rsidR="0055082D">
        <w:rPr>
          <w:b/>
          <w:sz w:val="22"/>
        </w:rPr>
        <w:t>VYKONANÍ</w:t>
      </w:r>
      <w:r w:rsidR="0033111B" w:rsidRPr="00AC1CD8">
        <w:rPr>
          <w:b/>
          <w:sz w:val="22"/>
        </w:rPr>
        <w:t xml:space="preserve"> </w:t>
      </w:r>
      <w:r w:rsidR="004D1957" w:rsidRPr="00AC1CD8">
        <w:rPr>
          <w:b/>
          <w:sz w:val="22"/>
        </w:rPr>
        <w:t>DERATIZAČNÝCH</w:t>
      </w:r>
      <w:r w:rsidRPr="00AC1CD8">
        <w:rPr>
          <w:b/>
          <w:sz w:val="22"/>
        </w:rPr>
        <w:t xml:space="preserve"> A DEZINSEKČNÝCH </w:t>
      </w:r>
      <w:r w:rsidR="006C0EA3" w:rsidRPr="00AC1CD8">
        <w:rPr>
          <w:b/>
          <w:sz w:val="22"/>
        </w:rPr>
        <w:t>SLUŽIEB</w:t>
      </w:r>
    </w:p>
    <w:p w14:paraId="392A6244" w14:textId="7E4D0E5C" w:rsidR="00F8459C" w:rsidRPr="00AC1CD8" w:rsidRDefault="00F8459C" w:rsidP="00E455CE">
      <w:pPr>
        <w:spacing w:after="0" w:line="240" w:lineRule="auto"/>
        <w:jc w:val="center"/>
        <w:rPr>
          <w:sz w:val="22"/>
        </w:rPr>
      </w:pPr>
      <w:r w:rsidRPr="009339BC">
        <w:rPr>
          <w:b/>
          <w:sz w:val="22"/>
        </w:rPr>
        <w:t xml:space="preserve">č. </w:t>
      </w:r>
      <w:r w:rsidR="009339BC">
        <w:rPr>
          <w:b/>
          <w:sz w:val="22"/>
        </w:rPr>
        <w:t>VO2402</w:t>
      </w:r>
      <w:r w:rsidRPr="009339BC">
        <w:rPr>
          <w:b/>
          <w:sz w:val="22"/>
        </w:rPr>
        <w:t>/</w:t>
      </w:r>
      <w:r w:rsidR="009339BC">
        <w:rPr>
          <w:b/>
          <w:sz w:val="22"/>
        </w:rPr>
        <w:t>2022</w:t>
      </w:r>
    </w:p>
    <w:p w14:paraId="10C741CE" w14:textId="6D621E7B" w:rsidR="008127C0" w:rsidRPr="00AC1CD8" w:rsidRDefault="0047165C" w:rsidP="00E455CE">
      <w:pPr>
        <w:spacing w:after="19" w:line="240" w:lineRule="auto"/>
        <w:ind w:left="0" w:firstLine="0"/>
        <w:jc w:val="center"/>
      </w:pPr>
      <w:r w:rsidRPr="00AC1CD8">
        <w:t>uzavretá v zmysle  § 269 ods. 2  zákona  č.513/1991 Zb. Obchodný zákonník v znení neskorších predpiso</w:t>
      </w:r>
      <w:r w:rsidR="0033111B" w:rsidRPr="00AC1CD8">
        <w:t>v (ďalej len ako „Obchodný zákonník“)</w:t>
      </w:r>
    </w:p>
    <w:p w14:paraId="4734456A" w14:textId="77777777" w:rsidR="008127C0" w:rsidRPr="00AC1CD8" w:rsidRDefault="0047165C" w:rsidP="00E455CE">
      <w:pPr>
        <w:spacing w:after="23" w:line="240" w:lineRule="auto"/>
        <w:ind w:left="3615" w:firstLine="0"/>
        <w:jc w:val="left"/>
      </w:pPr>
      <w:r w:rsidRPr="00AC1CD8">
        <w:t xml:space="preserve"> </w:t>
      </w:r>
    </w:p>
    <w:p w14:paraId="0267DB45" w14:textId="769B8773" w:rsidR="0033111B" w:rsidRPr="00AC1CD8" w:rsidRDefault="00214E1A" w:rsidP="00E455CE">
      <w:pPr>
        <w:pStyle w:val="Nadpis1"/>
        <w:numPr>
          <w:ilvl w:val="0"/>
          <w:numId w:val="14"/>
        </w:numPr>
        <w:tabs>
          <w:tab w:val="center" w:pos="2896"/>
          <w:tab w:val="center" w:pos="4232"/>
        </w:tabs>
        <w:spacing w:line="240" w:lineRule="auto"/>
        <w:rPr>
          <w:rFonts w:eastAsia="Arial"/>
        </w:rPr>
      </w:pPr>
      <w:r>
        <w:rPr>
          <w:rFonts w:eastAsia="Arial"/>
        </w:rPr>
        <w:t>Zmluvné strany</w:t>
      </w:r>
    </w:p>
    <w:p w14:paraId="348FC86F" w14:textId="77777777" w:rsidR="008127C0" w:rsidRPr="00AC1CD8" w:rsidRDefault="0047165C" w:rsidP="00E455CE">
      <w:pPr>
        <w:spacing w:after="0" w:line="240" w:lineRule="auto"/>
        <w:ind w:left="0" w:firstLine="0"/>
        <w:jc w:val="left"/>
      </w:pPr>
      <w:r w:rsidRPr="00AC1CD8">
        <w:t xml:space="preserve">  </w:t>
      </w:r>
    </w:p>
    <w:p w14:paraId="0B0913FB" w14:textId="3851278E" w:rsidR="008127C0" w:rsidRPr="00AC1CD8" w:rsidRDefault="0047165C" w:rsidP="00E455CE">
      <w:pPr>
        <w:pStyle w:val="Nadpis2"/>
        <w:tabs>
          <w:tab w:val="left" w:pos="426"/>
          <w:tab w:val="center" w:pos="4170"/>
        </w:tabs>
        <w:spacing w:line="240" w:lineRule="auto"/>
        <w:ind w:left="-15" w:firstLine="0"/>
      </w:pPr>
      <w:r w:rsidRPr="00AC1CD8">
        <w:t xml:space="preserve">1.1  </w:t>
      </w:r>
      <w:r w:rsidR="0033111B" w:rsidRPr="00AC1CD8">
        <w:tab/>
      </w:r>
      <w:r w:rsidRPr="00AC1CD8">
        <w:t xml:space="preserve">Objednávateľ: </w:t>
      </w:r>
      <w:r w:rsidRPr="00AC1CD8">
        <w:tab/>
        <w:t xml:space="preserve">Fakultná nemocnica s poliklinikou Nové Zámky </w:t>
      </w:r>
    </w:p>
    <w:p w14:paraId="76504CDC" w14:textId="77777777" w:rsidR="008127C0" w:rsidRPr="00AC1CD8" w:rsidRDefault="0047165C" w:rsidP="00E455CE">
      <w:pPr>
        <w:spacing w:after="42" w:line="240" w:lineRule="auto"/>
        <w:ind w:left="10" w:right="2907"/>
      </w:pPr>
      <w:r w:rsidRPr="00AC1CD8">
        <w:rPr>
          <w:b/>
        </w:rPr>
        <w:t xml:space="preserve"> </w:t>
      </w:r>
      <w:r w:rsidRPr="00AC1CD8">
        <w:rPr>
          <w:b/>
        </w:rPr>
        <w:tab/>
        <w:t xml:space="preserve"> </w:t>
      </w:r>
      <w:r w:rsidRPr="00AC1CD8">
        <w:rPr>
          <w:b/>
        </w:rPr>
        <w:tab/>
        <w:t xml:space="preserve"> </w:t>
      </w:r>
      <w:r w:rsidRPr="00AC1CD8">
        <w:rPr>
          <w:b/>
        </w:rPr>
        <w:tab/>
      </w:r>
      <w:r w:rsidRPr="00AC1CD8">
        <w:t xml:space="preserve">Slovenská ulica 11 A, 940 34 Nové Zámky právna forma: </w:t>
      </w:r>
      <w:r w:rsidRPr="00AC1CD8">
        <w:tab/>
        <w:t xml:space="preserve"> </w:t>
      </w:r>
      <w:r w:rsidRPr="00AC1CD8">
        <w:tab/>
        <w:t xml:space="preserve">príspevková organizácia </w:t>
      </w:r>
    </w:p>
    <w:p w14:paraId="01A19B79" w14:textId="3271A0AF" w:rsidR="008127C0" w:rsidRPr="00AC1CD8" w:rsidRDefault="0047165C" w:rsidP="00E455CE">
      <w:pPr>
        <w:spacing w:line="240" w:lineRule="auto"/>
        <w:ind w:left="10"/>
      </w:pPr>
      <w:r w:rsidRPr="00AC1CD8">
        <w:t xml:space="preserve">zastúpený </w:t>
      </w:r>
      <w:r w:rsidR="00C75EDA" w:rsidRPr="00AC1CD8">
        <w:t xml:space="preserve">                          MUDr.</w:t>
      </w:r>
      <w:r w:rsidR="00634892" w:rsidRPr="00AC1CD8">
        <w:t xml:space="preserve"> Karol </w:t>
      </w:r>
      <w:proofErr w:type="spellStart"/>
      <w:r w:rsidR="00634892" w:rsidRPr="00AC1CD8">
        <w:t>Hajnovič</w:t>
      </w:r>
      <w:proofErr w:type="spellEnd"/>
      <w:r w:rsidR="00C75EDA" w:rsidRPr="00AC1CD8">
        <w:t>, riaditeľ</w:t>
      </w:r>
    </w:p>
    <w:tbl>
      <w:tblPr>
        <w:tblStyle w:val="TableGrid"/>
        <w:tblW w:w="9121" w:type="dxa"/>
        <w:tblInd w:w="0" w:type="dxa"/>
        <w:tblLook w:val="04A0" w:firstRow="1" w:lastRow="0" w:firstColumn="1" w:lastColumn="0" w:noHBand="0" w:noVBand="1"/>
      </w:tblPr>
      <w:tblGrid>
        <w:gridCol w:w="2122"/>
        <w:gridCol w:w="6999"/>
      </w:tblGrid>
      <w:tr w:rsidR="008127C0" w:rsidRPr="00AC1CD8" w14:paraId="61EB497D" w14:textId="77777777">
        <w:trPr>
          <w:trHeight w:val="225"/>
        </w:trPr>
        <w:tc>
          <w:tcPr>
            <w:tcW w:w="2122" w:type="dxa"/>
            <w:tcBorders>
              <w:top w:val="nil"/>
              <w:left w:val="nil"/>
              <w:bottom w:val="nil"/>
              <w:right w:val="nil"/>
            </w:tcBorders>
          </w:tcPr>
          <w:p w14:paraId="2FD614B3" w14:textId="77777777" w:rsidR="008127C0" w:rsidRPr="00AC1CD8" w:rsidRDefault="0047165C" w:rsidP="00E455CE">
            <w:pPr>
              <w:tabs>
                <w:tab w:val="center" w:pos="708"/>
                <w:tab w:val="center" w:pos="1416"/>
              </w:tabs>
              <w:spacing w:after="0" w:line="240" w:lineRule="auto"/>
              <w:ind w:left="0" w:firstLine="0"/>
              <w:jc w:val="left"/>
            </w:pPr>
            <w:r w:rsidRPr="00AC1CD8">
              <w:t xml:space="preserve">IČO: </w:t>
            </w:r>
            <w:r w:rsidRPr="00AC1CD8">
              <w:tab/>
              <w:t xml:space="preserve"> </w:t>
            </w:r>
            <w:r w:rsidRPr="00AC1CD8">
              <w:tab/>
              <w:t xml:space="preserve"> </w:t>
            </w:r>
          </w:p>
        </w:tc>
        <w:tc>
          <w:tcPr>
            <w:tcW w:w="7000" w:type="dxa"/>
            <w:tcBorders>
              <w:top w:val="nil"/>
              <w:left w:val="nil"/>
              <w:bottom w:val="nil"/>
              <w:right w:val="nil"/>
            </w:tcBorders>
          </w:tcPr>
          <w:p w14:paraId="42E4E328" w14:textId="58A75DB4" w:rsidR="008127C0" w:rsidRPr="00AC1CD8" w:rsidRDefault="0047165C" w:rsidP="00E455CE">
            <w:pPr>
              <w:spacing w:after="0" w:line="240" w:lineRule="auto"/>
              <w:ind w:left="2" w:firstLine="0"/>
              <w:jc w:val="left"/>
            </w:pPr>
            <w:r w:rsidRPr="00AC1CD8">
              <w:t>17</w:t>
            </w:r>
            <w:r w:rsidR="00634892" w:rsidRPr="00AC1CD8">
              <w:t> </w:t>
            </w:r>
            <w:r w:rsidRPr="00AC1CD8">
              <w:t>336</w:t>
            </w:r>
            <w:r w:rsidR="00634892" w:rsidRPr="00AC1CD8">
              <w:t xml:space="preserve"> </w:t>
            </w:r>
            <w:r w:rsidRPr="00AC1CD8">
              <w:t xml:space="preserve">112 </w:t>
            </w:r>
          </w:p>
        </w:tc>
      </w:tr>
      <w:tr w:rsidR="008127C0" w:rsidRPr="00AC1CD8" w14:paraId="69519D7B" w14:textId="77777777">
        <w:trPr>
          <w:trHeight w:val="229"/>
        </w:trPr>
        <w:tc>
          <w:tcPr>
            <w:tcW w:w="2122" w:type="dxa"/>
            <w:tcBorders>
              <w:top w:val="nil"/>
              <w:left w:val="nil"/>
              <w:bottom w:val="nil"/>
              <w:right w:val="nil"/>
            </w:tcBorders>
          </w:tcPr>
          <w:p w14:paraId="1A6F1B60" w14:textId="77777777" w:rsidR="008127C0" w:rsidRPr="00AC1CD8" w:rsidRDefault="0047165C" w:rsidP="00E455CE">
            <w:pPr>
              <w:tabs>
                <w:tab w:val="center" w:pos="708"/>
                <w:tab w:val="center" w:pos="1416"/>
              </w:tabs>
              <w:spacing w:after="0" w:line="240" w:lineRule="auto"/>
              <w:ind w:left="0" w:firstLine="0"/>
              <w:jc w:val="left"/>
            </w:pPr>
            <w:r w:rsidRPr="00AC1CD8">
              <w:t xml:space="preserve">DIČ: </w:t>
            </w:r>
            <w:r w:rsidRPr="00AC1CD8">
              <w:tab/>
              <w:t xml:space="preserve"> </w:t>
            </w:r>
            <w:r w:rsidRPr="00AC1CD8">
              <w:tab/>
              <w:t xml:space="preserve"> </w:t>
            </w:r>
          </w:p>
        </w:tc>
        <w:tc>
          <w:tcPr>
            <w:tcW w:w="7000" w:type="dxa"/>
            <w:tcBorders>
              <w:top w:val="nil"/>
              <w:left w:val="nil"/>
              <w:bottom w:val="nil"/>
              <w:right w:val="nil"/>
            </w:tcBorders>
          </w:tcPr>
          <w:p w14:paraId="3379F8FC" w14:textId="77777777" w:rsidR="008127C0" w:rsidRPr="00AC1CD8" w:rsidRDefault="0047165C" w:rsidP="00E455CE">
            <w:pPr>
              <w:spacing w:after="0" w:line="240" w:lineRule="auto"/>
              <w:ind w:left="2" w:firstLine="0"/>
              <w:jc w:val="left"/>
            </w:pPr>
            <w:r w:rsidRPr="00AC1CD8">
              <w:t xml:space="preserve">2021068324 </w:t>
            </w:r>
          </w:p>
        </w:tc>
      </w:tr>
      <w:tr w:rsidR="008127C0" w:rsidRPr="00AC1CD8" w14:paraId="42FC2E00" w14:textId="77777777">
        <w:trPr>
          <w:trHeight w:val="229"/>
        </w:trPr>
        <w:tc>
          <w:tcPr>
            <w:tcW w:w="2122" w:type="dxa"/>
            <w:tcBorders>
              <w:top w:val="nil"/>
              <w:left w:val="nil"/>
              <w:bottom w:val="nil"/>
              <w:right w:val="nil"/>
            </w:tcBorders>
          </w:tcPr>
          <w:p w14:paraId="7B1371E3" w14:textId="77777777" w:rsidR="008127C0" w:rsidRPr="00AC1CD8" w:rsidRDefault="0047165C" w:rsidP="00E455CE">
            <w:pPr>
              <w:tabs>
                <w:tab w:val="center" w:pos="1416"/>
              </w:tabs>
              <w:spacing w:after="0" w:line="240" w:lineRule="auto"/>
              <w:ind w:left="0" w:firstLine="0"/>
              <w:jc w:val="left"/>
            </w:pPr>
            <w:r w:rsidRPr="00AC1CD8">
              <w:t xml:space="preserve">IČ DPH: </w:t>
            </w:r>
            <w:r w:rsidRPr="00AC1CD8">
              <w:tab/>
              <w:t xml:space="preserve"> </w:t>
            </w:r>
          </w:p>
        </w:tc>
        <w:tc>
          <w:tcPr>
            <w:tcW w:w="7000" w:type="dxa"/>
            <w:tcBorders>
              <w:top w:val="nil"/>
              <w:left w:val="nil"/>
              <w:bottom w:val="nil"/>
              <w:right w:val="nil"/>
            </w:tcBorders>
          </w:tcPr>
          <w:p w14:paraId="34051B7C" w14:textId="77777777" w:rsidR="008127C0" w:rsidRPr="00AC1CD8" w:rsidRDefault="0047165C" w:rsidP="00E455CE">
            <w:pPr>
              <w:spacing w:after="0" w:line="240" w:lineRule="auto"/>
              <w:ind w:left="2" w:firstLine="0"/>
              <w:jc w:val="left"/>
            </w:pPr>
            <w:r w:rsidRPr="00AC1CD8">
              <w:t xml:space="preserve">SK2021068324 </w:t>
            </w:r>
          </w:p>
        </w:tc>
      </w:tr>
      <w:tr w:rsidR="008127C0" w:rsidRPr="00AC1CD8" w14:paraId="205A5E0D" w14:textId="77777777">
        <w:trPr>
          <w:trHeight w:val="230"/>
        </w:trPr>
        <w:tc>
          <w:tcPr>
            <w:tcW w:w="2122" w:type="dxa"/>
            <w:tcBorders>
              <w:top w:val="nil"/>
              <w:left w:val="nil"/>
              <w:bottom w:val="nil"/>
              <w:right w:val="nil"/>
            </w:tcBorders>
          </w:tcPr>
          <w:p w14:paraId="5F7D9A8D" w14:textId="77777777" w:rsidR="008127C0" w:rsidRPr="00AC1CD8" w:rsidRDefault="0047165C" w:rsidP="00E455CE">
            <w:pPr>
              <w:spacing w:after="0" w:line="240" w:lineRule="auto"/>
              <w:ind w:left="0" w:firstLine="0"/>
              <w:jc w:val="left"/>
            </w:pPr>
            <w:r w:rsidRPr="00AC1CD8">
              <w:t xml:space="preserve">bankové spojenie: </w:t>
            </w:r>
          </w:p>
        </w:tc>
        <w:tc>
          <w:tcPr>
            <w:tcW w:w="7000" w:type="dxa"/>
            <w:tcBorders>
              <w:top w:val="nil"/>
              <w:left w:val="nil"/>
              <w:bottom w:val="nil"/>
              <w:right w:val="nil"/>
            </w:tcBorders>
          </w:tcPr>
          <w:p w14:paraId="709F0A48" w14:textId="77777777" w:rsidR="008127C0" w:rsidRPr="00AC1CD8" w:rsidRDefault="0047165C" w:rsidP="00E455CE">
            <w:pPr>
              <w:spacing w:after="0" w:line="240" w:lineRule="auto"/>
              <w:ind w:left="5" w:firstLine="0"/>
              <w:jc w:val="left"/>
            </w:pPr>
            <w:r w:rsidRPr="00AC1CD8">
              <w:t xml:space="preserve">Štátna pokladnica </w:t>
            </w:r>
          </w:p>
        </w:tc>
      </w:tr>
      <w:tr w:rsidR="008127C0" w:rsidRPr="00AC1CD8" w14:paraId="467D62AB" w14:textId="77777777">
        <w:trPr>
          <w:trHeight w:val="230"/>
        </w:trPr>
        <w:tc>
          <w:tcPr>
            <w:tcW w:w="2122" w:type="dxa"/>
            <w:tcBorders>
              <w:top w:val="nil"/>
              <w:left w:val="nil"/>
              <w:bottom w:val="nil"/>
              <w:right w:val="nil"/>
            </w:tcBorders>
          </w:tcPr>
          <w:p w14:paraId="45D6CFCC" w14:textId="77777777" w:rsidR="008127C0" w:rsidRPr="00AC1CD8" w:rsidRDefault="0047165C" w:rsidP="00E455CE">
            <w:pPr>
              <w:spacing w:after="0" w:line="240" w:lineRule="auto"/>
              <w:ind w:left="0" w:firstLine="0"/>
              <w:jc w:val="left"/>
            </w:pPr>
            <w:r w:rsidRPr="00AC1CD8">
              <w:t xml:space="preserve">IBAN: </w:t>
            </w:r>
          </w:p>
        </w:tc>
        <w:tc>
          <w:tcPr>
            <w:tcW w:w="7000" w:type="dxa"/>
            <w:tcBorders>
              <w:top w:val="nil"/>
              <w:left w:val="nil"/>
              <w:bottom w:val="nil"/>
              <w:right w:val="nil"/>
            </w:tcBorders>
          </w:tcPr>
          <w:p w14:paraId="5CEE8BFD" w14:textId="77777777" w:rsidR="008127C0" w:rsidRPr="00AC1CD8" w:rsidRDefault="0047165C" w:rsidP="00E455CE">
            <w:pPr>
              <w:spacing w:after="0" w:line="240" w:lineRule="auto"/>
              <w:ind w:left="5" w:firstLine="0"/>
              <w:jc w:val="left"/>
            </w:pPr>
            <w:r w:rsidRPr="00AC1CD8">
              <w:t xml:space="preserve">SK88 8180 0000 0070 0054 0295 </w:t>
            </w:r>
          </w:p>
        </w:tc>
      </w:tr>
      <w:tr w:rsidR="008127C0" w:rsidRPr="00AC1CD8" w14:paraId="1402FFBB" w14:textId="77777777">
        <w:trPr>
          <w:trHeight w:val="226"/>
        </w:trPr>
        <w:tc>
          <w:tcPr>
            <w:tcW w:w="2122" w:type="dxa"/>
            <w:tcBorders>
              <w:top w:val="nil"/>
              <w:left w:val="nil"/>
              <w:bottom w:val="nil"/>
              <w:right w:val="nil"/>
            </w:tcBorders>
          </w:tcPr>
          <w:p w14:paraId="533F1A54" w14:textId="77777777" w:rsidR="008127C0" w:rsidRPr="00AC1CD8" w:rsidRDefault="0047165C" w:rsidP="00E455CE">
            <w:pPr>
              <w:spacing w:after="0" w:line="240" w:lineRule="auto"/>
              <w:ind w:left="0" w:firstLine="0"/>
              <w:jc w:val="left"/>
            </w:pPr>
            <w:r w:rsidRPr="00AC1CD8">
              <w:t xml:space="preserve">Zapísaný v: </w:t>
            </w:r>
          </w:p>
        </w:tc>
        <w:tc>
          <w:tcPr>
            <w:tcW w:w="7000" w:type="dxa"/>
            <w:tcBorders>
              <w:top w:val="nil"/>
              <w:left w:val="nil"/>
              <w:bottom w:val="nil"/>
              <w:right w:val="nil"/>
            </w:tcBorders>
          </w:tcPr>
          <w:p w14:paraId="36E1EB0C" w14:textId="77777777" w:rsidR="008127C0" w:rsidRPr="00AC1CD8" w:rsidRDefault="0047165C" w:rsidP="00E455CE">
            <w:pPr>
              <w:spacing w:after="0" w:line="240" w:lineRule="auto"/>
              <w:ind w:left="5" w:firstLine="0"/>
            </w:pPr>
            <w:r w:rsidRPr="00AC1CD8">
              <w:t xml:space="preserve">register organizácií vedený Štatistickým úradom SR a živnostenský register </w:t>
            </w:r>
          </w:p>
        </w:tc>
      </w:tr>
    </w:tbl>
    <w:p w14:paraId="1FC0037F" w14:textId="77777777" w:rsidR="00573439" w:rsidRDefault="0047165C" w:rsidP="00E455CE">
      <w:pPr>
        <w:spacing w:line="240" w:lineRule="auto"/>
        <w:ind w:left="0" w:right="2590" w:firstLine="2126"/>
      </w:pPr>
      <w:r w:rsidRPr="00AC1CD8">
        <w:t xml:space="preserve">Okresného úradu Nové Zámky pod č. 404-9729 </w:t>
      </w:r>
    </w:p>
    <w:p w14:paraId="351E4248" w14:textId="77777777" w:rsidR="000B7149" w:rsidRDefault="00573439" w:rsidP="000B7149">
      <w:pPr>
        <w:tabs>
          <w:tab w:val="left" w:pos="3261"/>
        </w:tabs>
        <w:spacing w:line="240" w:lineRule="auto"/>
        <w:ind w:left="0" w:right="5" w:firstLine="0"/>
      </w:pPr>
      <w:r>
        <w:t xml:space="preserve">Kontaktná osoba pre styk komunikácie: </w:t>
      </w:r>
      <w:r w:rsidR="000B7149">
        <w:tab/>
      </w:r>
      <w:r>
        <w:t xml:space="preserve">Ing. Adriana </w:t>
      </w:r>
      <w:proofErr w:type="spellStart"/>
      <w:r>
        <w:t>Rozsnyóová</w:t>
      </w:r>
      <w:proofErr w:type="spellEnd"/>
      <w:r>
        <w:t xml:space="preserve">, </w:t>
      </w:r>
    </w:p>
    <w:p w14:paraId="1D6E68C5" w14:textId="792DD7EF" w:rsidR="00573439" w:rsidRDefault="00821901" w:rsidP="000B7149">
      <w:pPr>
        <w:tabs>
          <w:tab w:val="left" w:pos="3261"/>
        </w:tabs>
        <w:spacing w:line="240" w:lineRule="auto"/>
        <w:ind w:left="0" w:right="5" w:firstLine="0"/>
      </w:pPr>
      <w:r>
        <w:t xml:space="preserve">vedúca Odboru administratívno-prevádzkových činností, </w:t>
      </w:r>
    </w:p>
    <w:p w14:paraId="7A93D7D6" w14:textId="7C0108FB" w:rsidR="00821901" w:rsidRDefault="00821901" w:rsidP="000B7149">
      <w:pPr>
        <w:tabs>
          <w:tab w:val="left" w:pos="3544"/>
        </w:tabs>
        <w:spacing w:line="240" w:lineRule="auto"/>
        <w:ind w:left="0" w:right="2590" w:firstLine="0"/>
      </w:pPr>
      <w:r>
        <w:t xml:space="preserve">e-mail: </w:t>
      </w:r>
      <w:hyperlink r:id="rId8" w:history="1">
        <w:r w:rsidRPr="00777366">
          <w:rPr>
            <w:rStyle w:val="Hypertextovprepojenie"/>
          </w:rPr>
          <w:t>adriana.rozsnyoova@nspnz.sk</w:t>
        </w:r>
      </w:hyperlink>
      <w:r>
        <w:t xml:space="preserve">, tel. č.: </w:t>
      </w:r>
      <w:r w:rsidR="000B7149">
        <w:t>035/691 2166</w:t>
      </w:r>
    </w:p>
    <w:p w14:paraId="521970A4" w14:textId="2452F42F" w:rsidR="008127C0" w:rsidRPr="00AC1CD8" w:rsidRDefault="0047165C" w:rsidP="00573439">
      <w:pPr>
        <w:spacing w:line="240" w:lineRule="auto"/>
        <w:ind w:left="0" w:right="2590" w:firstLine="0"/>
      </w:pPr>
      <w:r w:rsidRPr="00AC1CD8">
        <w:t>(ďalej len „</w:t>
      </w:r>
      <w:r w:rsidR="00AE567D" w:rsidRPr="00AC1CD8">
        <w:rPr>
          <w:b/>
          <w:bCs/>
        </w:rPr>
        <w:t>objednávateľ</w:t>
      </w:r>
      <w:r w:rsidRPr="00AC1CD8">
        <w:t xml:space="preserve">“) </w:t>
      </w:r>
    </w:p>
    <w:p w14:paraId="350316E6" w14:textId="77777777" w:rsidR="008127C0" w:rsidRPr="00AC1CD8" w:rsidRDefault="0047165C" w:rsidP="00E455CE">
      <w:pPr>
        <w:spacing w:after="0" w:line="240" w:lineRule="auto"/>
        <w:ind w:left="0" w:firstLine="0"/>
        <w:jc w:val="left"/>
      </w:pPr>
      <w:r w:rsidRPr="00AC1CD8">
        <w:t xml:space="preserve"> </w:t>
      </w:r>
    </w:p>
    <w:p w14:paraId="52924ECB" w14:textId="4C674FC7" w:rsidR="008127C0" w:rsidRPr="00AC1CD8" w:rsidRDefault="0047165C" w:rsidP="00E455CE">
      <w:pPr>
        <w:spacing w:line="240" w:lineRule="auto"/>
        <w:ind w:left="10"/>
      </w:pPr>
      <w:r w:rsidRPr="00AC1CD8">
        <w:tab/>
        <w:t xml:space="preserve"> </w:t>
      </w:r>
      <w:r w:rsidRPr="00AC1CD8">
        <w:tab/>
        <w:t xml:space="preserve"> </w:t>
      </w:r>
    </w:p>
    <w:tbl>
      <w:tblPr>
        <w:tblStyle w:val="TableGrid"/>
        <w:tblW w:w="7688" w:type="dxa"/>
        <w:tblInd w:w="0" w:type="dxa"/>
        <w:tblLook w:val="04A0" w:firstRow="1" w:lastRow="0" w:firstColumn="1" w:lastColumn="0" w:noHBand="0" w:noVBand="1"/>
      </w:tblPr>
      <w:tblGrid>
        <w:gridCol w:w="2122"/>
        <w:gridCol w:w="5566"/>
      </w:tblGrid>
      <w:tr w:rsidR="008127C0" w:rsidRPr="00AC1CD8" w14:paraId="52EC2EF3" w14:textId="77777777">
        <w:trPr>
          <w:trHeight w:val="223"/>
        </w:trPr>
        <w:tc>
          <w:tcPr>
            <w:tcW w:w="2122" w:type="dxa"/>
            <w:tcBorders>
              <w:top w:val="nil"/>
              <w:left w:val="nil"/>
              <w:bottom w:val="nil"/>
              <w:right w:val="nil"/>
            </w:tcBorders>
          </w:tcPr>
          <w:p w14:paraId="51E5A866" w14:textId="4D44E372" w:rsidR="008127C0" w:rsidRPr="00AC1CD8" w:rsidRDefault="0047165C" w:rsidP="00E455CE">
            <w:pPr>
              <w:tabs>
                <w:tab w:val="left" w:pos="426"/>
              </w:tabs>
              <w:spacing w:after="0" w:line="240" w:lineRule="auto"/>
              <w:ind w:left="0" w:firstLine="0"/>
              <w:jc w:val="left"/>
            </w:pPr>
            <w:bookmarkStart w:id="0" w:name="_Hlk93482777"/>
            <w:r w:rsidRPr="00AC1CD8">
              <w:rPr>
                <w:b/>
              </w:rPr>
              <w:t>1.2  Poskytovateľ:</w:t>
            </w:r>
            <w:r w:rsidRPr="00AC1CD8">
              <w:t xml:space="preserve"> </w:t>
            </w:r>
          </w:p>
        </w:tc>
        <w:tc>
          <w:tcPr>
            <w:tcW w:w="5567" w:type="dxa"/>
            <w:tcBorders>
              <w:top w:val="nil"/>
              <w:left w:val="nil"/>
              <w:bottom w:val="nil"/>
              <w:right w:val="nil"/>
            </w:tcBorders>
          </w:tcPr>
          <w:p w14:paraId="727A250C" w14:textId="64202196" w:rsidR="008127C0" w:rsidRPr="00AC1CD8" w:rsidRDefault="0033111B" w:rsidP="00E455CE">
            <w:pPr>
              <w:spacing w:after="0" w:line="240" w:lineRule="auto"/>
              <w:ind w:left="2" w:firstLine="0"/>
              <w:jc w:val="left"/>
            </w:pPr>
            <w:r w:rsidRPr="00AC1CD8">
              <w:rPr>
                <w:highlight w:val="yellow"/>
              </w:rPr>
              <w:t xml:space="preserve">................................................... </w:t>
            </w:r>
            <w:r w:rsidRPr="00AC1CD8">
              <w:rPr>
                <w:i/>
                <w:iCs/>
                <w:highlight w:val="yellow"/>
              </w:rPr>
              <w:t>(vyplní uchádzač</w:t>
            </w:r>
            <w:r w:rsidRPr="00AC1CD8">
              <w:rPr>
                <w:highlight w:val="yellow"/>
              </w:rPr>
              <w:t>)</w:t>
            </w:r>
          </w:p>
        </w:tc>
      </w:tr>
      <w:tr w:rsidR="008127C0" w:rsidRPr="00AC1CD8" w14:paraId="7F71D7DF" w14:textId="77777777">
        <w:trPr>
          <w:trHeight w:val="228"/>
        </w:trPr>
        <w:tc>
          <w:tcPr>
            <w:tcW w:w="2122" w:type="dxa"/>
            <w:tcBorders>
              <w:top w:val="nil"/>
              <w:left w:val="nil"/>
              <w:bottom w:val="nil"/>
              <w:right w:val="nil"/>
            </w:tcBorders>
          </w:tcPr>
          <w:p w14:paraId="49D20834" w14:textId="77777777" w:rsidR="008127C0" w:rsidRPr="00AC1CD8" w:rsidRDefault="0047165C" w:rsidP="00E455CE">
            <w:pPr>
              <w:spacing w:after="0" w:line="240" w:lineRule="auto"/>
              <w:ind w:left="0" w:firstLine="0"/>
              <w:jc w:val="left"/>
            </w:pPr>
            <w:r w:rsidRPr="00AC1CD8">
              <w:t xml:space="preserve"> </w:t>
            </w:r>
            <w:r w:rsidRPr="00AC1CD8">
              <w:tab/>
              <w:t xml:space="preserve"> </w:t>
            </w:r>
            <w:r w:rsidRPr="00AC1CD8">
              <w:tab/>
              <w:t xml:space="preserve"> </w:t>
            </w:r>
          </w:p>
        </w:tc>
        <w:tc>
          <w:tcPr>
            <w:tcW w:w="5567" w:type="dxa"/>
            <w:tcBorders>
              <w:top w:val="nil"/>
              <w:left w:val="nil"/>
              <w:bottom w:val="nil"/>
              <w:right w:val="nil"/>
            </w:tcBorders>
          </w:tcPr>
          <w:p w14:paraId="19918A42" w14:textId="77777777" w:rsidR="008127C0" w:rsidRPr="00AC1CD8" w:rsidRDefault="008127C0" w:rsidP="00E455CE">
            <w:pPr>
              <w:spacing w:after="0" w:line="240" w:lineRule="auto"/>
              <w:ind w:left="2" w:firstLine="0"/>
              <w:jc w:val="left"/>
              <w:rPr>
                <w:i/>
                <w:iCs/>
                <w:highlight w:val="yellow"/>
              </w:rPr>
            </w:pPr>
          </w:p>
        </w:tc>
      </w:tr>
      <w:tr w:rsidR="008127C0" w:rsidRPr="00AC1CD8" w14:paraId="31EBAD31" w14:textId="77777777">
        <w:trPr>
          <w:trHeight w:val="229"/>
        </w:trPr>
        <w:tc>
          <w:tcPr>
            <w:tcW w:w="2122" w:type="dxa"/>
            <w:tcBorders>
              <w:top w:val="nil"/>
              <w:left w:val="nil"/>
              <w:bottom w:val="nil"/>
              <w:right w:val="nil"/>
            </w:tcBorders>
          </w:tcPr>
          <w:p w14:paraId="4D73744E" w14:textId="7E220D4B" w:rsidR="008127C0" w:rsidRPr="00AC1CD8" w:rsidRDefault="0047165C" w:rsidP="00E455CE">
            <w:pPr>
              <w:tabs>
                <w:tab w:val="center" w:pos="1416"/>
              </w:tabs>
              <w:spacing w:after="0" w:line="240" w:lineRule="auto"/>
              <w:ind w:left="0" w:firstLine="0"/>
              <w:jc w:val="left"/>
            </w:pPr>
            <w:r w:rsidRPr="00AC1CD8">
              <w:t xml:space="preserve">právna forma: </w:t>
            </w:r>
          </w:p>
        </w:tc>
        <w:tc>
          <w:tcPr>
            <w:tcW w:w="5567" w:type="dxa"/>
            <w:tcBorders>
              <w:top w:val="nil"/>
              <w:left w:val="nil"/>
              <w:bottom w:val="nil"/>
              <w:right w:val="nil"/>
            </w:tcBorders>
          </w:tcPr>
          <w:p w14:paraId="6141BC8F" w14:textId="3FB553F4" w:rsidR="008127C0" w:rsidRPr="00AC1CD8" w:rsidRDefault="00A86CAA" w:rsidP="00E455CE">
            <w:pPr>
              <w:spacing w:after="0" w:line="240" w:lineRule="auto"/>
              <w:ind w:left="2" w:firstLine="0"/>
              <w:jc w:val="left"/>
              <w:rPr>
                <w:i/>
                <w:iCs/>
                <w:highlight w:val="yellow"/>
              </w:rPr>
            </w:pPr>
            <w:r w:rsidRPr="00AC1CD8">
              <w:rPr>
                <w:i/>
                <w:iCs/>
                <w:highlight w:val="yellow"/>
              </w:rPr>
              <w:t>.................................................</w:t>
            </w:r>
            <w:r w:rsidR="0033111B" w:rsidRPr="00AC1CD8">
              <w:rPr>
                <w:i/>
                <w:iCs/>
                <w:highlight w:val="yellow"/>
              </w:rPr>
              <w:t>.</w:t>
            </w:r>
            <w:r w:rsidRPr="00AC1CD8">
              <w:rPr>
                <w:i/>
                <w:iCs/>
                <w:highlight w:val="yellow"/>
              </w:rPr>
              <w:t xml:space="preserve"> (vyplní uchádzač)</w:t>
            </w:r>
          </w:p>
        </w:tc>
      </w:tr>
      <w:tr w:rsidR="008127C0" w:rsidRPr="00AC1CD8" w14:paraId="00C9234A" w14:textId="77777777">
        <w:trPr>
          <w:trHeight w:val="229"/>
        </w:trPr>
        <w:tc>
          <w:tcPr>
            <w:tcW w:w="2122" w:type="dxa"/>
            <w:tcBorders>
              <w:top w:val="nil"/>
              <w:left w:val="nil"/>
              <w:bottom w:val="nil"/>
              <w:right w:val="nil"/>
            </w:tcBorders>
          </w:tcPr>
          <w:p w14:paraId="395FF237" w14:textId="77777777" w:rsidR="008127C0" w:rsidRPr="00AC1CD8" w:rsidRDefault="0047165C" w:rsidP="00E455CE">
            <w:pPr>
              <w:spacing w:after="0" w:line="240" w:lineRule="auto"/>
              <w:ind w:left="0" w:firstLine="0"/>
              <w:jc w:val="left"/>
            </w:pPr>
            <w:r w:rsidRPr="00AC1CD8">
              <w:t xml:space="preserve">zapísaný v: </w:t>
            </w:r>
          </w:p>
        </w:tc>
        <w:tc>
          <w:tcPr>
            <w:tcW w:w="5567" w:type="dxa"/>
            <w:tcBorders>
              <w:top w:val="nil"/>
              <w:left w:val="nil"/>
              <w:bottom w:val="nil"/>
              <w:right w:val="nil"/>
            </w:tcBorders>
          </w:tcPr>
          <w:p w14:paraId="30DBF169" w14:textId="446577D2" w:rsidR="008127C0" w:rsidRPr="00AC1CD8" w:rsidRDefault="00A86CAA" w:rsidP="00E455CE">
            <w:pPr>
              <w:spacing w:after="0" w:line="240" w:lineRule="auto"/>
              <w:ind w:left="5" w:firstLine="0"/>
              <w:rPr>
                <w:i/>
                <w:iCs/>
              </w:rPr>
            </w:pPr>
            <w:r w:rsidRPr="00AC1CD8">
              <w:rPr>
                <w:i/>
                <w:iCs/>
                <w:highlight w:val="yellow"/>
              </w:rPr>
              <w:t>.................................................</w:t>
            </w:r>
            <w:r w:rsidR="0033111B" w:rsidRPr="00AC1CD8">
              <w:rPr>
                <w:i/>
                <w:iCs/>
                <w:highlight w:val="yellow"/>
              </w:rPr>
              <w:t xml:space="preserve">. </w:t>
            </w:r>
            <w:r w:rsidRPr="00AC1CD8">
              <w:rPr>
                <w:i/>
                <w:iCs/>
                <w:highlight w:val="yellow"/>
              </w:rPr>
              <w:t>(vyplní uchádzač)</w:t>
            </w:r>
          </w:p>
        </w:tc>
      </w:tr>
      <w:tr w:rsidR="008127C0" w:rsidRPr="00AC1CD8" w14:paraId="305516CC" w14:textId="77777777">
        <w:trPr>
          <w:trHeight w:val="230"/>
        </w:trPr>
        <w:tc>
          <w:tcPr>
            <w:tcW w:w="2122" w:type="dxa"/>
            <w:tcBorders>
              <w:top w:val="nil"/>
              <w:left w:val="nil"/>
              <w:bottom w:val="nil"/>
              <w:right w:val="nil"/>
            </w:tcBorders>
          </w:tcPr>
          <w:p w14:paraId="3F5B6EB4" w14:textId="77777777" w:rsidR="008127C0" w:rsidRPr="00AC1CD8" w:rsidRDefault="0047165C" w:rsidP="00E455CE">
            <w:pPr>
              <w:tabs>
                <w:tab w:val="center" w:pos="1416"/>
              </w:tabs>
              <w:spacing w:after="0" w:line="240" w:lineRule="auto"/>
              <w:ind w:left="0" w:firstLine="0"/>
              <w:jc w:val="left"/>
            </w:pPr>
            <w:r w:rsidRPr="00AC1CD8">
              <w:t xml:space="preserve">zastúpený: </w:t>
            </w:r>
            <w:r w:rsidRPr="00AC1CD8">
              <w:tab/>
              <w:t xml:space="preserve"> </w:t>
            </w:r>
          </w:p>
        </w:tc>
        <w:tc>
          <w:tcPr>
            <w:tcW w:w="5567" w:type="dxa"/>
            <w:tcBorders>
              <w:top w:val="nil"/>
              <w:left w:val="nil"/>
              <w:bottom w:val="nil"/>
              <w:right w:val="nil"/>
            </w:tcBorders>
          </w:tcPr>
          <w:p w14:paraId="31B2B84C" w14:textId="03B280EB" w:rsidR="008127C0" w:rsidRPr="00AC1CD8" w:rsidRDefault="00A86CAA" w:rsidP="00E455CE">
            <w:pPr>
              <w:spacing w:after="0" w:line="240" w:lineRule="auto"/>
              <w:ind w:left="2" w:firstLine="0"/>
              <w:jc w:val="left"/>
              <w:rPr>
                <w:i/>
                <w:iCs/>
              </w:rPr>
            </w:pPr>
            <w:r w:rsidRPr="00AC1CD8">
              <w:rPr>
                <w:i/>
                <w:iCs/>
                <w:highlight w:val="yellow"/>
              </w:rPr>
              <w:t>.................................................</w:t>
            </w:r>
            <w:r w:rsidR="0033111B" w:rsidRPr="00AC1CD8">
              <w:rPr>
                <w:i/>
                <w:iCs/>
                <w:highlight w:val="yellow"/>
              </w:rPr>
              <w:t>.</w:t>
            </w:r>
            <w:r w:rsidRPr="00AC1CD8">
              <w:rPr>
                <w:i/>
                <w:iCs/>
                <w:highlight w:val="yellow"/>
              </w:rPr>
              <w:t xml:space="preserve"> (vyplní uchádzač</w:t>
            </w:r>
            <w:r w:rsidRPr="00AC1CD8">
              <w:rPr>
                <w:i/>
                <w:iCs/>
              </w:rPr>
              <w:t>)</w:t>
            </w:r>
          </w:p>
        </w:tc>
      </w:tr>
      <w:tr w:rsidR="008127C0" w:rsidRPr="00AC1CD8" w14:paraId="0DBF2280" w14:textId="77777777">
        <w:trPr>
          <w:trHeight w:val="230"/>
        </w:trPr>
        <w:tc>
          <w:tcPr>
            <w:tcW w:w="2122" w:type="dxa"/>
            <w:tcBorders>
              <w:top w:val="nil"/>
              <w:left w:val="nil"/>
              <w:bottom w:val="nil"/>
              <w:right w:val="nil"/>
            </w:tcBorders>
          </w:tcPr>
          <w:p w14:paraId="4B586C1F" w14:textId="77777777" w:rsidR="008127C0" w:rsidRPr="00AC1CD8" w:rsidRDefault="0047165C" w:rsidP="00E455CE">
            <w:pPr>
              <w:tabs>
                <w:tab w:val="center" w:pos="708"/>
                <w:tab w:val="center" w:pos="1416"/>
              </w:tabs>
              <w:spacing w:after="0" w:line="240" w:lineRule="auto"/>
              <w:ind w:left="0" w:firstLine="0"/>
              <w:jc w:val="left"/>
            </w:pPr>
            <w:r w:rsidRPr="00AC1CD8">
              <w:t xml:space="preserve">IČO: </w:t>
            </w:r>
            <w:r w:rsidRPr="00AC1CD8">
              <w:tab/>
              <w:t xml:space="preserve"> </w:t>
            </w:r>
            <w:r w:rsidRPr="00AC1CD8">
              <w:tab/>
              <w:t xml:space="preserve"> </w:t>
            </w:r>
          </w:p>
        </w:tc>
        <w:tc>
          <w:tcPr>
            <w:tcW w:w="5567" w:type="dxa"/>
            <w:tcBorders>
              <w:top w:val="nil"/>
              <w:left w:val="nil"/>
              <w:bottom w:val="nil"/>
              <w:right w:val="nil"/>
            </w:tcBorders>
          </w:tcPr>
          <w:p w14:paraId="1A38BD34" w14:textId="720871BD" w:rsidR="008127C0" w:rsidRPr="00AC1CD8" w:rsidRDefault="00A86CAA" w:rsidP="00E455CE">
            <w:pPr>
              <w:spacing w:after="0" w:line="240" w:lineRule="auto"/>
              <w:ind w:left="2" w:firstLine="0"/>
              <w:jc w:val="left"/>
              <w:rPr>
                <w:i/>
                <w:iCs/>
              </w:rPr>
            </w:pPr>
            <w:r w:rsidRPr="00AC1CD8">
              <w:rPr>
                <w:highlight w:val="yellow"/>
              </w:rPr>
              <w:t>.................................................</w:t>
            </w:r>
            <w:r w:rsidR="0033111B" w:rsidRPr="00AC1CD8">
              <w:rPr>
                <w:highlight w:val="yellow"/>
              </w:rPr>
              <w:t>.</w:t>
            </w:r>
            <w:r w:rsidRPr="00AC1CD8">
              <w:rPr>
                <w:i/>
                <w:iCs/>
                <w:highlight w:val="yellow"/>
              </w:rPr>
              <w:t xml:space="preserve"> (vyplní uchádzač)</w:t>
            </w:r>
          </w:p>
        </w:tc>
      </w:tr>
      <w:tr w:rsidR="008127C0" w:rsidRPr="00AC1CD8" w14:paraId="75C41341" w14:textId="77777777">
        <w:trPr>
          <w:trHeight w:val="230"/>
        </w:trPr>
        <w:tc>
          <w:tcPr>
            <w:tcW w:w="2122" w:type="dxa"/>
            <w:tcBorders>
              <w:top w:val="nil"/>
              <w:left w:val="nil"/>
              <w:bottom w:val="nil"/>
              <w:right w:val="nil"/>
            </w:tcBorders>
          </w:tcPr>
          <w:p w14:paraId="789B3B39" w14:textId="77777777" w:rsidR="008127C0" w:rsidRPr="00AC1CD8" w:rsidRDefault="0047165C" w:rsidP="00E455CE">
            <w:pPr>
              <w:tabs>
                <w:tab w:val="center" w:pos="1416"/>
              </w:tabs>
              <w:spacing w:after="0" w:line="240" w:lineRule="auto"/>
              <w:ind w:left="0" w:firstLine="0"/>
              <w:jc w:val="left"/>
            </w:pPr>
            <w:r w:rsidRPr="00AC1CD8">
              <w:t xml:space="preserve">IČ DPH: </w:t>
            </w:r>
            <w:r w:rsidRPr="00AC1CD8">
              <w:tab/>
              <w:t xml:space="preserve"> </w:t>
            </w:r>
          </w:p>
        </w:tc>
        <w:tc>
          <w:tcPr>
            <w:tcW w:w="5567" w:type="dxa"/>
            <w:tcBorders>
              <w:top w:val="nil"/>
              <w:left w:val="nil"/>
              <w:bottom w:val="nil"/>
              <w:right w:val="nil"/>
            </w:tcBorders>
          </w:tcPr>
          <w:p w14:paraId="763BF8C8" w14:textId="57F3429C" w:rsidR="008127C0" w:rsidRPr="00AC1CD8" w:rsidRDefault="00A86CAA" w:rsidP="00E455CE">
            <w:pPr>
              <w:spacing w:after="0" w:line="240" w:lineRule="auto"/>
              <w:ind w:left="2" w:firstLine="0"/>
              <w:jc w:val="left"/>
              <w:rPr>
                <w:i/>
                <w:iCs/>
              </w:rPr>
            </w:pPr>
            <w:r w:rsidRPr="00AC1CD8">
              <w:rPr>
                <w:i/>
                <w:iCs/>
                <w:highlight w:val="yellow"/>
              </w:rPr>
              <w:t>.................................................. (vyplní uchádzač)</w:t>
            </w:r>
          </w:p>
        </w:tc>
      </w:tr>
      <w:tr w:rsidR="008127C0" w:rsidRPr="00AC1CD8" w14:paraId="5D54C038" w14:textId="77777777">
        <w:trPr>
          <w:trHeight w:val="225"/>
        </w:trPr>
        <w:tc>
          <w:tcPr>
            <w:tcW w:w="2122" w:type="dxa"/>
            <w:tcBorders>
              <w:top w:val="nil"/>
              <w:left w:val="nil"/>
              <w:bottom w:val="nil"/>
              <w:right w:val="nil"/>
            </w:tcBorders>
          </w:tcPr>
          <w:p w14:paraId="7E239587" w14:textId="77777777" w:rsidR="008127C0" w:rsidRPr="00AC1CD8" w:rsidRDefault="0047165C" w:rsidP="00E455CE">
            <w:pPr>
              <w:spacing w:after="0" w:line="240" w:lineRule="auto"/>
              <w:ind w:left="0" w:firstLine="0"/>
              <w:jc w:val="left"/>
            </w:pPr>
            <w:r w:rsidRPr="00AC1CD8">
              <w:t xml:space="preserve">bankové spojenie: </w:t>
            </w:r>
          </w:p>
        </w:tc>
        <w:tc>
          <w:tcPr>
            <w:tcW w:w="5567" w:type="dxa"/>
            <w:tcBorders>
              <w:top w:val="nil"/>
              <w:left w:val="nil"/>
              <w:bottom w:val="nil"/>
              <w:right w:val="nil"/>
            </w:tcBorders>
          </w:tcPr>
          <w:p w14:paraId="362C520E" w14:textId="6D370CA5" w:rsidR="008127C0" w:rsidRPr="00AC1CD8" w:rsidRDefault="00A86CAA" w:rsidP="00E455CE">
            <w:pPr>
              <w:spacing w:after="0" w:line="240" w:lineRule="auto"/>
              <w:ind w:left="5" w:firstLine="0"/>
              <w:jc w:val="left"/>
              <w:rPr>
                <w:i/>
                <w:iCs/>
              </w:rPr>
            </w:pPr>
            <w:r w:rsidRPr="00AC1CD8">
              <w:rPr>
                <w:i/>
                <w:iCs/>
                <w:highlight w:val="yellow"/>
              </w:rPr>
              <w:t>................................................... (vyplní uchádzač)</w:t>
            </w:r>
          </w:p>
        </w:tc>
      </w:tr>
    </w:tbl>
    <w:p w14:paraId="175F1C15" w14:textId="00AD5D63" w:rsidR="008127C0" w:rsidRPr="00AC1CD8" w:rsidRDefault="0047165C" w:rsidP="00E455CE">
      <w:pPr>
        <w:tabs>
          <w:tab w:val="left" w:pos="2127"/>
          <w:tab w:val="center" w:pos="3477"/>
        </w:tabs>
        <w:spacing w:line="240" w:lineRule="auto"/>
        <w:ind w:left="0" w:firstLine="0"/>
        <w:jc w:val="left"/>
      </w:pPr>
      <w:r w:rsidRPr="00AC1CD8">
        <w:t>IBAN:</w:t>
      </w:r>
      <w:r w:rsidR="00A86CAA" w:rsidRPr="00AC1CD8">
        <w:tab/>
      </w:r>
      <w:r w:rsidR="00A86CAA" w:rsidRPr="00AC1CD8">
        <w:rPr>
          <w:i/>
          <w:iCs/>
          <w:highlight w:val="yellow"/>
        </w:rPr>
        <w:t>................................................... (vyplní uchádzač)</w:t>
      </w:r>
      <w:r w:rsidRPr="00AC1CD8">
        <w:rPr>
          <w:i/>
          <w:iCs/>
        </w:rPr>
        <w:tab/>
      </w:r>
      <w:r w:rsidRPr="00AC1CD8">
        <w:t xml:space="preserve"> </w:t>
      </w:r>
    </w:p>
    <w:p w14:paraId="36C50F25" w14:textId="24AE4CE0" w:rsidR="008127C0" w:rsidRPr="00AC1CD8" w:rsidRDefault="0047165C" w:rsidP="00E455CE">
      <w:pPr>
        <w:spacing w:line="240" w:lineRule="auto"/>
        <w:ind w:left="10"/>
      </w:pPr>
      <w:r w:rsidRPr="00AC1CD8">
        <w:t>(ďalej len „</w:t>
      </w:r>
      <w:r w:rsidR="00AE567D" w:rsidRPr="00AC1CD8">
        <w:rPr>
          <w:b/>
          <w:bCs/>
        </w:rPr>
        <w:t>poskytovateľ</w:t>
      </w:r>
      <w:r w:rsidRPr="00AC1CD8">
        <w:t xml:space="preserve">“) </w:t>
      </w:r>
    </w:p>
    <w:bookmarkEnd w:id="0"/>
    <w:p w14:paraId="4DC7E2A6" w14:textId="084ED9C4" w:rsidR="006C0EA3" w:rsidRPr="00AC1CD8" w:rsidRDefault="006C0EA3" w:rsidP="00E455CE">
      <w:pPr>
        <w:spacing w:line="240" w:lineRule="auto"/>
        <w:ind w:left="10"/>
      </w:pPr>
    </w:p>
    <w:p w14:paraId="5404F76A" w14:textId="55E2971C" w:rsidR="006C0EA3" w:rsidRPr="00AC1CD8" w:rsidRDefault="006C0EA3" w:rsidP="00E455CE">
      <w:pPr>
        <w:spacing w:line="240" w:lineRule="auto"/>
        <w:ind w:left="10"/>
      </w:pPr>
      <w:r w:rsidRPr="00AC1CD8">
        <w:t>(ďalej objednávateľ a poskytovateľ spolu len ako „</w:t>
      </w:r>
      <w:r w:rsidRPr="00AC1CD8">
        <w:rPr>
          <w:b/>
          <w:bCs/>
        </w:rPr>
        <w:t>zmluvné strany</w:t>
      </w:r>
      <w:r w:rsidRPr="00AC1CD8">
        <w:t>“)</w:t>
      </w:r>
    </w:p>
    <w:p w14:paraId="40E2DD27" w14:textId="77777777" w:rsidR="008127C0" w:rsidRPr="00AC1CD8" w:rsidRDefault="0047165C" w:rsidP="00E455CE">
      <w:pPr>
        <w:spacing w:after="0" w:line="240" w:lineRule="auto"/>
        <w:ind w:left="0" w:firstLine="0"/>
        <w:jc w:val="left"/>
      </w:pPr>
      <w:r w:rsidRPr="00AC1CD8">
        <w:t xml:space="preserve"> </w:t>
      </w:r>
    </w:p>
    <w:p w14:paraId="7C2CA1DA" w14:textId="0961F5B5" w:rsidR="0033111B" w:rsidRPr="00AC1CD8" w:rsidRDefault="0047165C" w:rsidP="00E455CE">
      <w:pPr>
        <w:pStyle w:val="Nadpis1"/>
        <w:spacing w:line="240" w:lineRule="auto"/>
        <w:ind w:left="10" w:right="7"/>
      </w:pPr>
      <w:r w:rsidRPr="00AC1CD8">
        <w:t xml:space="preserve">II. </w:t>
      </w:r>
      <w:r w:rsidR="00214E1A">
        <w:t>Predmet zmluvy</w:t>
      </w:r>
    </w:p>
    <w:p w14:paraId="0736684D" w14:textId="47A84F26" w:rsidR="008127C0" w:rsidRPr="00AC1CD8" w:rsidRDefault="008127C0" w:rsidP="00E455CE">
      <w:pPr>
        <w:pStyle w:val="Nadpis1"/>
        <w:spacing w:line="240" w:lineRule="auto"/>
        <w:ind w:left="10" w:right="7"/>
      </w:pPr>
    </w:p>
    <w:p w14:paraId="4EE04DCA" w14:textId="3D2B6223" w:rsidR="003E72BD" w:rsidRDefault="0047165C" w:rsidP="00E455CE">
      <w:pPr>
        <w:spacing w:line="240" w:lineRule="auto"/>
        <w:ind w:left="426" w:hanging="426"/>
        <w:rPr>
          <w:b/>
          <w:bCs/>
        </w:rPr>
      </w:pPr>
      <w:r w:rsidRPr="00AC1CD8">
        <w:t>2.1</w:t>
      </w:r>
      <w:r w:rsidR="006C0EA3" w:rsidRPr="00AC1CD8">
        <w:tab/>
        <w:t>Zmluvné strany uzatvárajú Zmluvu o poskytovaní deratizačných a dezinsekčných služieb (ďalej len ako „</w:t>
      </w:r>
      <w:r w:rsidR="006C0EA3" w:rsidRPr="00AC1CD8">
        <w:rPr>
          <w:b/>
          <w:bCs/>
        </w:rPr>
        <w:t>zmluva</w:t>
      </w:r>
      <w:r w:rsidR="006C0EA3" w:rsidRPr="00AC1CD8">
        <w:t xml:space="preserve">“) ako výsledok </w:t>
      </w:r>
      <w:r w:rsidR="003E72BD" w:rsidRPr="00AC1CD8">
        <w:t xml:space="preserve">verejného obstarávania zákazky s nízkou hodnotou podľa § 117 zákona č. 343/2015 Z. z. o verejnom obstarávaní a o zmene a doplnení niektorých zákonov v znení neskorších predpisov (ďalej len ako „zákon o verejnom obstarávaní“) na predmet zákazky: </w:t>
      </w:r>
      <w:r w:rsidR="003E72BD" w:rsidRPr="00AC1CD8">
        <w:rPr>
          <w:b/>
          <w:bCs/>
        </w:rPr>
        <w:t>„Deratizácia a dezinsekcia v zdravotníckom zariadení</w:t>
      </w:r>
      <w:r w:rsidR="005A2ED2">
        <w:rPr>
          <w:b/>
          <w:bCs/>
        </w:rPr>
        <w:t>“</w:t>
      </w:r>
      <w:r w:rsidR="003E72BD" w:rsidRPr="00AC1CD8">
        <w:rPr>
          <w:b/>
          <w:bCs/>
        </w:rPr>
        <w:t xml:space="preserve"> </w:t>
      </w:r>
      <w:r w:rsidR="003E72BD" w:rsidRPr="005A2ED2">
        <w:t>na obdobie 48 mesiacov.</w:t>
      </w:r>
    </w:p>
    <w:p w14:paraId="7BB9F548" w14:textId="77777777" w:rsidR="002E0CAD" w:rsidRPr="00AC1CD8" w:rsidRDefault="002E0CAD" w:rsidP="00E455CE">
      <w:pPr>
        <w:spacing w:line="240" w:lineRule="auto"/>
        <w:ind w:left="426" w:hanging="426"/>
        <w:rPr>
          <w:b/>
          <w:bCs/>
        </w:rPr>
      </w:pPr>
    </w:p>
    <w:p w14:paraId="4B4D043F" w14:textId="6E001C14" w:rsidR="008F3EAE" w:rsidRPr="00AC1CD8" w:rsidRDefault="00F8459C" w:rsidP="00E455CE">
      <w:pPr>
        <w:spacing w:after="19" w:line="240" w:lineRule="auto"/>
        <w:ind w:left="426" w:hanging="426"/>
      </w:pPr>
      <w:r w:rsidRPr="00AC1CD8">
        <w:t>2</w:t>
      </w:r>
      <w:r w:rsidR="003E72BD" w:rsidRPr="00AC1CD8">
        <w:t>.</w:t>
      </w:r>
      <w:r w:rsidRPr="00AC1CD8">
        <w:t>2</w:t>
      </w:r>
      <w:r w:rsidR="003E72BD" w:rsidRPr="00AC1CD8">
        <w:tab/>
        <w:t xml:space="preserve">Predmetom tejto zmluvy je záväzok poskytovateľa </w:t>
      </w:r>
      <w:r w:rsidR="00AC1CD8" w:rsidRPr="00AC1CD8">
        <w:t>poskytovať služby regulácie živo</w:t>
      </w:r>
      <w:r w:rsidR="001C1ABE">
        <w:t xml:space="preserve">číšnych škodcov - </w:t>
      </w:r>
      <w:r w:rsidR="003E72BD" w:rsidRPr="00AC1CD8">
        <w:t>komplexné služby</w:t>
      </w:r>
      <w:r w:rsidR="001C1ABE">
        <w:t xml:space="preserve"> plánovanej </w:t>
      </w:r>
      <w:r w:rsidR="003E72BD" w:rsidRPr="00AC1CD8">
        <w:t>pravidelnej deratizácie a dezinsekcie, ako aj neplánovanej nepravidelnej deratizácie a dezinsekcie a s nimi súvisiacich činností poskytovateľom pre objednávateľa</w:t>
      </w:r>
      <w:r w:rsidR="001C1ABE">
        <w:t>,</w:t>
      </w:r>
      <w:r w:rsidR="003E72BD" w:rsidRPr="00AC1CD8">
        <w:t xml:space="preserve"> v objektoch a</w:t>
      </w:r>
      <w:r w:rsidR="00136A1A" w:rsidRPr="00AC1CD8">
        <w:t> na verejných priestranstvách uvedených v prílohe č. 1 tejto zmluvy, vrátane dopravy na miesto plnenia tejto zmluvy v zmysle článku</w:t>
      </w:r>
      <w:r w:rsidR="001C1ABE">
        <w:t xml:space="preserve"> III. ods. 3.</w:t>
      </w:r>
      <w:r w:rsidR="00604A47">
        <w:t>7</w:t>
      </w:r>
      <w:r w:rsidR="00136A1A" w:rsidRPr="00AC1CD8">
        <w:t xml:space="preserve"> tejto zmluvy</w:t>
      </w:r>
      <w:r w:rsidR="00A327BF" w:rsidRPr="00AC1CD8">
        <w:t xml:space="preserve"> a záväzok objednávateľa zaplatiť poskytovateľovi za riadne a včas poskytnuté služby deratizáci</w:t>
      </w:r>
      <w:r w:rsidR="001C1ABE">
        <w:t>e</w:t>
      </w:r>
      <w:r w:rsidR="00A327BF" w:rsidRPr="00AC1CD8">
        <w:t xml:space="preserve"> a dezinsekcie cenu </w:t>
      </w:r>
      <w:r w:rsidR="002E0CAD">
        <w:t>podľa</w:t>
      </w:r>
      <w:r w:rsidR="00A327BF" w:rsidRPr="00AC1CD8">
        <w:t xml:space="preserve"> </w:t>
      </w:r>
      <w:r w:rsidR="002E0CAD">
        <w:t>čl. IV. a prílohy č.1</w:t>
      </w:r>
      <w:r w:rsidR="00A327BF" w:rsidRPr="00AC1CD8">
        <w:t xml:space="preserve"> tejto zmluvy</w:t>
      </w:r>
      <w:r w:rsidR="008F3EAE" w:rsidRPr="00AC1CD8">
        <w:t>:</w:t>
      </w:r>
    </w:p>
    <w:p w14:paraId="5772CF12" w14:textId="401FF168" w:rsidR="00B461D5" w:rsidRPr="00AC1CD8" w:rsidRDefault="008F3EAE" w:rsidP="00E455CE">
      <w:pPr>
        <w:spacing w:after="19" w:line="240" w:lineRule="auto"/>
        <w:ind w:left="426" w:hanging="426"/>
      </w:pPr>
      <w:r w:rsidRPr="00AC1CD8">
        <w:tab/>
      </w:r>
      <w:r w:rsidRPr="00AC1CD8">
        <w:rPr>
          <w:b/>
          <w:bCs/>
        </w:rPr>
        <w:t>a) Pravidelná plánovaná deratizácia</w:t>
      </w:r>
      <w:r w:rsidR="007A4F17" w:rsidRPr="00AC1CD8">
        <w:t xml:space="preserve"> (vrátane ohniskovej deratizácie)</w:t>
      </w:r>
      <w:r w:rsidR="00693B15" w:rsidRPr="00AC1CD8">
        <w:rPr>
          <w:b/>
          <w:bCs/>
        </w:rPr>
        <w:t xml:space="preserve"> </w:t>
      </w:r>
      <w:r w:rsidR="00693B15" w:rsidRPr="00AC1CD8">
        <w:t xml:space="preserve">je </w:t>
      </w:r>
      <w:r w:rsidR="004F5F1B" w:rsidRPr="00AC1CD8">
        <w:t xml:space="preserve">komplex opatrení zameraných na </w:t>
      </w:r>
      <w:r w:rsidR="002E0CAD">
        <w:t xml:space="preserve">ničenie </w:t>
      </w:r>
      <w:r w:rsidR="004F5F1B" w:rsidRPr="00AC1CD8">
        <w:t xml:space="preserve">zdraviu </w:t>
      </w:r>
      <w:r w:rsidR="002E0CAD">
        <w:t xml:space="preserve">nebezpečných </w:t>
      </w:r>
      <w:r w:rsidR="004F5F1B" w:rsidRPr="00AC1CD8">
        <w:t>a hospodársky škodlivých hlodavcov za účelom ochrany ľudského zdravia a zabráneniu ekonomickým škodám</w:t>
      </w:r>
      <w:r w:rsidR="00B461D5" w:rsidRPr="00AC1CD8">
        <w:t xml:space="preserve">, ktoré škodlivé hlodavce spôsobujú. </w:t>
      </w:r>
    </w:p>
    <w:p w14:paraId="2CF74479" w14:textId="402C4C81" w:rsidR="008F3EAE" w:rsidRPr="00AC1CD8" w:rsidRDefault="00B461D5" w:rsidP="00E455CE">
      <w:pPr>
        <w:spacing w:after="0" w:line="240" w:lineRule="auto"/>
        <w:ind w:left="426" w:firstLine="0"/>
      </w:pPr>
      <w:r w:rsidRPr="00AC1CD8">
        <w:t>P</w:t>
      </w:r>
      <w:r w:rsidR="00A327BF" w:rsidRPr="00AC1CD8">
        <w:t xml:space="preserve">oskytovateľ sa zaväzuje zabezpečiť pre objednávateľa komplexné služby deratizácie v objektoch a na priestranstvách uvedených v prílohe č. 1 tejto zmluvy, a to </w:t>
      </w:r>
      <w:r w:rsidR="00A327BF" w:rsidRPr="00AC1CD8">
        <w:rPr>
          <w:b/>
          <w:bCs/>
        </w:rPr>
        <w:t>deratizácia objektov</w:t>
      </w:r>
      <w:r w:rsidR="00A327BF" w:rsidRPr="00AC1CD8">
        <w:t xml:space="preserve">, </w:t>
      </w:r>
      <w:r w:rsidR="00A327BF" w:rsidRPr="00AC1CD8">
        <w:rPr>
          <w:b/>
          <w:bCs/>
        </w:rPr>
        <w:t>deratizácia verejných priestranstiev</w:t>
      </w:r>
      <w:r w:rsidR="00A327BF" w:rsidRPr="00AC1CD8">
        <w:t xml:space="preserve"> (t. j. plochy v okolí smetníkov, kuchyne a plochy bezprostredne prislúchajúce k objektom – </w:t>
      </w:r>
      <w:r w:rsidR="00604A47">
        <w:lastRenderedPageBreak/>
        <w:t xml:space="preserve">okolie vstupov do objektov, </w:t>
      </w:r>
      <w:r w:rsidR="00A327BF" w:rsidRPr="00AC1CD8">
        <w:t xml:space="preserve">vonkajší obvodový plášť objektov, nory hlodavcov), </w:t>
      </w:r>
      <w:r w:rsidR="00A327BF" w:rsidRPr="00AC1CD8">
        <w:rPr>
          <w:b/>
          <w:bCs/>
        </w:rPr>
        <w:t>deratizácia kanalizačných poklopov</w:t>
      </w:r>
      <w:r w:rsidR="00A327BF" w:rsidRPr="00AC1CD8">
        <w:t xml:space="preserve">, </w:t>
      </w:r>
      <w:r w:rsidR="007A4F17" w:rsidRPr="00AC1CD8">
        <w:t xml:space="preserve">to </w:t>
      </w:r>
      <w:r w:rsidR="00A327BF" w:rsidRPr="00AC1CD8">
        <w:t xml:space="preserve">v termínoch </w:t>
      </w:r>
      <w:r w:rsidR="002D59F8" w:rsidRPr="00AC1CD8">
        <w:t xml:space="preserve">a v lehotách </w:t>
      </w:r>
      <w:r w:rsidR="00214E1A">
        <w:t xml:space="preserve">podľa </w:t>
      </w:r>
      <w:r w:rsidR="00A327BF" w:rsidRPr="00AC1CD8">
        <w:t xml:space="preserve">čl. </w:t>
      </w:r>
      <w:r w:rsidR="002E0CAD" w:rsidRPr="002E0CAD">
        <w:t xml:space="preserve">III. </w:t>
      </w:r>
      <w:r w:rsidR="00A327BF" w:rsidRPr="002E0CAD">
        <w:t>ods.</w:t>
      </w:r>
      <w:r w:rsidR="002E0CAD" w:rsidRPr="002E0CAD">
        <w:t xml:space="preserve"> 3.1</w:t>
      </w:r>
      <w:r w:rsidR="00CA78DF">
        <w:t xml:space="preserve"> a ods. 3.</w:t>
      </w:r>
      <w:r w:rsidR="0019018A">
        <w:t>3</w:t>
      </w:r>
      <w:r w:rsidR="00A327BF" w:rsidRPr="002E0CAD">
        <w:t xml:space="preserve"> tejto zmluvy.</w:t>
      </w:r>
      <w:r w:rsidR="00A327BF" w:rsidRPr="00AC1CD8">
        <w:t xml:space="preserve"> </w:t>
      </w:r>
    </w:p>
    <w:p w14:paraId="1C585437" w14:textId="03A372D6" w:rsidR="00B461D5" w:rsidRPr="00AC1CD8" w:rsidRDefault="00B461D5" w:rsidP="00E455CE">
      <w:pPr>
        <w:spacing w:after="19" w:line="240" w:lineRule="auto"/>
        <w:ind w:left="426" w:firstLine="0"/>
      </w:pPr>
    </w:p>
    <w:p w14:paraId="30793FB4" w14:textId="0793581E" w:rsidR="00B461D5" w:rsidRPr="00AC1CD8" w:rsidRDefault="00B461D5" w:rsidP="00E455CE">
      <w:pPr>
        <w:spacing w:after="19" w:line="240" w:lineRule="auto"/>
        <w:ind w:left="426" w:firstLine="0"/>
      </w:pPr>
      <w:r w:rsidRPr="00AC1CD8">
        <w:rPr>
          <w:b/>
          <w:bCs/>
        </w:rPr>
        <w:t>b) Pravidelná plánovaná dezinsekcia</w:t>
      </w:r>
      <w:r w:rsidR="007A4F17" w:rsidRPr="00AC1CD8">
        <w:rPr>
          <w:b/>
          <w:bCs/>
        </w:rPr>
        <w:t xml:space="preserve"> </w:t>
      </w:r>
      <w:r w:rsidR="007A4F17" w:rsidRPr="00AC1CD8">
        <w:t>(vrátane ohniskovej dezinsekcie)</w:t>
      </w:r>
      <w:r w:rsidRPr="00AC1CD8">
        <w:t xml:space="preserve"> </w:t>
      </w:r>
      <w:r w:rsidR="007A4F17" w:rsidRPr="00AC1CD8">
        <w:t>je súbor chemických a biologických opatrení za účelom ničenia škodlivého, epidemiologického, hospodársky závažného a obťažujúceho hmyzu ako je šváb, rus, blcha, ploštica, mravec, mucha, komár, motýle a ďalšie článkonožce.</w:t>
      </w:r>
    </w:p>
    <w:p w14:paraId="3AA820A2" w14:textId="6005915E" w:rsidR="007A4F17" w:rsidRPr="00AC1CD8" w:rsidRDefault="007A4F17" w:rsidP="00E455CE">
      <w:pPr>
        <w:spacing w:after="0" w:line="240" w:lineRule="auto"/>
        <w:ind w:left="426" w:firstLine="0"/>
      </w:pPr>
      <w:r w:rsidRPr="00AC1CD8">
        <w:t xml:space="preserve">Poskytovateľ sa zaväzuje zabezpečiť pre objednávateľa komplexné služby dezinsekcie v objektoch a na priestranstvách uvedených v prílohe č. </w:t>
      </w:r>
      <w:r w:rsidR="00604A47">
        <w:t>1</w:t>
      </w:r>
      <w:r w:rsidRPr="00AC1CD8">
        <w:t xml:space="preserve"> tejto zmluvy, a to dezinsekciu objektov a dezinsekciu stromov a porastov, v termínoch </w:t>
      </w:r>
      <w:r w:rsidR="002D59F8" w:rsidRPr="00AC1CD8">
        <w:t xml:space="preserve">a </w:t>
      </w:r>
      <w:r w:rsidRPr="00AC1CD8">
        <w:t>v</w:t>
      </w:r>
      <w:r w:rsidR="002D59F8" w:rsidRPr="00AC1CD8">
        <w:t xml:space="preserve"> lehotách </w:t>
      </w:r>
      <w:r w:rsidR="00214E1A">
        <w:t xml:space="preserve">podľa </w:t>
      </w:r>
      <w:r w:rsidR="00214E1A" w:rsidRPr="00AC1CD8">
        <w:t xml:space="preserve">čl. </w:t>
      </w:r>
      <w:r w:rsidR="00214E1A" w:rsidRPr="002E0CAD">
        <w:t xml:space="preserve">III.  ods. 3.1 </w:t>
      </w:r>
      <w:r w:rsidR="00CA78DF">
        <w:t>a ods. 3.</w:t>
      </w:r>
      <w:r w:rsidR="0019018A">
        <w:t>3</w:t>
      </w:r>
      <w:r w:rsidR="00CA78DF">
        <w:t xml:space="preserve"> </w:t>
      </w:r>
      <w:r w:rsidR="00214E1A" w:rsidRPr="002E0CAD">
        <w:t>tejto zmluvy.</w:t>
      </w:r>
      <w:r w:rsidR="004C062D">
        <w:t xml:space="preserve"> Poskytovateľ sa zaväzuje vykonávať dezinsekciu podľa výskytu príslušného patogénu a na základe jeho správnej diagnostiky.</w:t>
      </w:r>
    </w:p>
    <w:p w14:paraId="3D8224B7" w14:textId="44C758BF" w:rsidR="002D59F8" w:rsidRPr="00AC1CD8" w:rsidRDefault="002D59F8" w:rsidP="00E455CE">
      <w:pPr>
        <w:spacing w:after="0" w:line="240" w:lineRule="auto"/>
        <w:ind w:left="426" w:firstLine="0"/>
      </w:pPr>
    </w:p>
    <w:p w14:paraId="2EA4702E" w14:textId="16088864" w:rsidR="002D59F8" w:rsidRPr="00AC1CD8" w:rsidRDefault="002D59F8" w:rsidP="00E455CE">
      <w:pPr>
        <w:spacing w:after="19" w:line="240" w:lineRule="auto"/>
        <w:ind w:left="426" w:firstLine="0"/>
      </w:pPr>
      <w:r w:rsidRPr="00AC1CD8">
        <w:rPr>
          <w:b/>
          <w:bCs/>
        </w:rPr>
        <w:t xml:space="preserve">c) </w:t>
      </w:r>
      <w:r w:rsidRPr="00AC1CD8">
        <w:t xml:space="preserve">Poskytovateľ sa zaväzuje pre objednávateľa zabezpečiť komplexné služby </w:t>
      </w:r>
      <w:r w:rsidRPr="00AC1CD8">
        <w:rPr>
          <w:b/>
          <w:bCs/>
        </w:rPr>
        <w:t>nepravidelnej neplánovanej</w:t>
      </w:r>
      <w:r w:rsidR="00214E1A">
        <w:rPr>
          <w:b/>
          <w:bCs/>
        </w:rPr>
        <w:t xml:space="preserve"> </w:t>
      </w:r>
      <w:r w:rsidRPr="00AC1CD8">
        <w:rPr>
          <w:b/>
          <w:bCs/>
        </w:rPr>
        <w:t xml:space="preserve">deratizácie a dezinsekcie, </w:t>
      </w:r>
      <w:r w:rsidRPr="00AC1CD8">
        <w:t>a to v prípade potreby objednávateľa</w:t>
      </w:r>
      <w:r w:rsidR="00CA78DF">
        <w:t xml:space="preserve"> podľa čl. III. ods. 3.</w:t>
      </w:r>
      <w:r w:rsidR="00604A47">
        <w:t>4</w:t>
      </w:r>
      <w:r w:rsidR="00CA78DF">
        <w:t xml:space="preserve"> tejto zmluvy</w:t>
      </w:r>
      <w:r w:rsidRPr="00AC1CD8">
        <w:t>, a</w:t>
      </w:r>
      <w:r w:rsidR="00214E1A">
        <w:t>lebo</w:t>
      </w:r>
      <w:r w:rsidRPr="00AC1CD8">
        <w:t xml:space="preserve"> v prípade potreby urgentného asanačného hygienického zásahu</w:t>
      </w:r>
      <w:r w:rsidR="00214E1A">
        <w:t xml:space="preserve">, </w:t>
      </w:r>
      <w:r w:rsidRPr="00AC1CD8">
        <w:t xml:space="preserve">a to v termínoch a lehotách </w:t>
      </w:r>
      <w:r w:rsidR="00CA78DF">
        <w:t>podľa čl. III. ods. 3.</w:t>
      </w:r>
      <w:r w:rsidR="00604A47">
        <w:t>5</w:t>
      </w:r>
      <w:r w:rsidR="00CA78DF">
        <w:t xml:space="preserve"> tejto zmluvy. </w:t>
      </w:r>
    </w:p>
    <w:p w14:paraId="454C0DB2" w14:textId="2F3B6B3E" w:rsidR="0033111B" w:rsidRPr="00AC1CD8" w:rsidRDefault="006C0EA3" w:rsidP="00E455CE">
      <w:pPr>
        <w:spacing w:line="240" w:lineRule="auto"/>
        <w:ind w:left="426" w:hanging="426"/>
        <w:rPr>
          <w:rFonts w:eastAsia="Arial"/>
        </w:rPr>
      </w:pPr>
      <w:r w:rsidRPr="00AC1CD8">
        <w:t xml:space="preserve"> </w:t>
      </w:r>
      <w:r w:rsidR="0047165C" w:rsidRPr="00AC1CD8">
        <w:rPr>
          <w:rFonts w:eastAsia="Arial"/>
        </w:rPr>
        <w:t xml:space="preserve"> </w:t>
      </w:r>
      <w:r w:rsidR="00D57513" w:rsidRPr="00AC1CD8">
        <w:rPr>
          <w:rFonts w:eastAsia="Arial"/>
        </w:rPr>
        <w:tab/>
      </w:r>
    </w:p>
    <w:p w14:paraId="7B387170" w14:textId="7B464278" w:rsidR="00214E1A" w:rsidRPr="00D51479" w:rsidRDefault="00214E1A" w:rsidP="00E455CE">
      <w:pPr>
        <w:tabs>
          <w:tab w:val="left" w:pos="426"/>
        </w:tabs>
        <w:spacing w:line="240" w:lineRule="auto"/>
        <w:ind w:left="420" w:hanging="420"/>
        <w:rPr>
          <w:rFonts w:eastAsia="Arial"/>
        </w:rPr>
      </w:pPr>
      <w:r>
        <w:t>2.3</w:t>
      </w:r>
      <w:r w:rsidR="0047165C" w:rsidRPr="00AC1CD8">
        <w:rPr>
          <w:rFonts w:eastAsia="Arial"/>
        </w:rPr>
        <w:t xml:space="preserve"> </w:t>
      </w:r>
      <w:r w:rsidR="00D57513" w:rsidRPr="00AC1CD8">
        <w:rPr>
          <w:rFonts w:eastAsia="Arial"/>
        </w:rPr>
        <w:tab/>
      </w:r>
      <w:r w:rsidR="00F63CEC">
        <w:rPr>
          <w:rFonts w:eastAsia="Arial"/>
        </w:rPr>
        <w:tab/>
      </w:r>
      <w:r>
        <w:t>Predmet zmluvy sa poskytovateľ zaväzuje vykonávať v súlade s normami zabezpečenia kvality, s normami environmentálneho riadenia, v súlade s normami zabezpečenia bezpečnosti pri práci a v súlade so zákonom č. 355/2007 Z. z. o ochrane, podpore a rozvoji verejného zdravia a o zmene a doplnení niektorých zákonov a súvisiacou legislatívou odborne spôsobilými osobami v</w:t>
      </w:r>
      <w:r w:rsidR="00D51479">
        <w:t xml:space="preserve"> objektoch a v </w:t>
      </w:r>
      <w:r>
        <w:t>priestoroch v správe objednávateľ</w:t>
      </w:r>
      <w:r w:rsidR="00D51479">
        <w:t>a</w:t>
      </w:r>
      <w:r>
        <w:t xml:space="preserve"> (podľa prílohy č. 1).</w:t>
      </w:r>
    </w:p>
    <w:p w14:paraId="7303C40E" w14:textId="72854139" w:rsidR="00214E1A" w:rsidRDefault="00214E1A" w:rsidP="00E455CE">
      <w:pPr>
        <w:tabs>
          <w:tab w:val="left" w:pos="426"/>
        </w:tabs>
        <w:spacing w:line="240" w:lineRule="auto"/>
        <w:ind w:left="420" w:hanging="420"/>
      </w:pPr>
    </w:p>
    <w:p w14:paraId="7D241686" w14:textId="7280F81F" w:rsidR="00214E1A" w:rsidRPr="00AC1CD8" w:rsidRDefault="00214E1A" w:rsidP="00E455CE">
      <w:pPr>
        <w:tabs>
          <w:tab w:val="left" w:pos="426"/>
        </w:tabs>
        <w:spacing w:line="240" w:lineRule="auto"/>
        <w:ind w:left="420" w:hanging="420"/>
        <w:rPr>
          <w:rFonts w:eastAsia="Arial"/>
        </w:rPr>
      </w:pPr>
      <w:r>
        <w:t>2.</w:t>
      </w:r>
      <w:r w:rsidR="00D51479">
        <w:t>4</w:t>
      </w:r>
      <w:r>
        <w:tab/>
        <w:t>Predmetom zmluvy je</w:t>
      </w:r>
      <w:r w:rsidR="004C062D">
        <w:t xml:space="preserve"> </w:t>
      </w:r>
      <w:r>
        <w:t xml:space="preserve">vykonanie deratizačných a dezinsekčných služieb poskytovateľom </w:t>
      </w:r>
      <w:r>
        <w:br/>
        <w:t>v budovách a vonkajších priestoroch v správe objednávateľa, ktorý je poskytovateľom zdravotnej starostlivosti. Pri deratizáci</w:t>
      </w:r>
      <w:r w:rsidR="00360171">
        <w:t>i</w:t>
      </w:r>
      <w:r>
        <w:t xml:space="preserve"> sa poskytovateľ zaväzuje postupovať v zmysle </w:t>
      </w:r>
      <w:r>
        <w:rPr>
          <w:b/>
        </w:rPr>
        <w:t xml:space="preserve">metodického pokynu 28/2006 Ministerstva zdravotníctva Slovenskej republiky </w:t>
      </w:r>
      <w:r>
        <w:t xml:space="preserve">na vykonanie ochrannej deratizácie  č. HH/892/06/SE a v zmysle jednotnej európskej normy STN 16636 Manažérstvo služieb na hubenie škodcov, </w:t>
      </w:r>
      <w:r>
        <w:rPr>
          <w:b/>
        </w:rPr>
        <w:t>zákona č. 355/2007</w:t>
      </w:r>
      <w:r>
        <w:t xml:space="preserve"> Z. z. o ochrane, podpore a rozvoji verejného zdravia a o zmene a doplnení niektorých zákonov, </w:t>
      </w:r>
      <w:r>
        <w:rPr>
          <w:b/>
        </w:rPr>
        <w:t>zákona č. 67/2010</w:t>
      </w:r>
      <w:r>
        <w:t xml:space="preserve">  o podmienkach uvedenia chemických látok a chemických zmesí na trh a o zmene a doplnení niektorých zákonov (chemický zákon) a ďalšími súvisiacimi predpismi.</w:t>
      </w:r>
    </w:p>
    <w:p w14:paraId="4B628513" w14:textId="1D9808FD" w:rsidR="00974811" w:rsidRPr="00AC1CD8" w:rsidRDefault="00974811" w:rsidP="00E455CE">
      <w:pPr>
        <w:tabs>
          <w:tab w:val="left" w:pos="426"/>
        </w:tabs>
        <w:spacing w:line="240" w:lineRule="auto"/>
        <w:ind w:left="420" w:hanging="420"/>
        <w:rPr>
          <w:rFonts w:eastAsia="Arial"/>
        </w:rPr>
      </w:pPr>
    </w:p>
    <w:p w14:paraId="6C9D98A4" w14:textId="2D22EB68" w:rsidR="00974811" w:rsidRPr="00D51479" w:rsidRDefault="00D51479" w:rsidP="00E455CE">
      <w:pPr>
        <w:pStyle w:val="Odsekzoznamu"/>
        <w:numPr>
          <w:ilvl w:val="0"/>
          <w:numId w:val="15"/>
        </w:numPr>
        <w:tabs>
          <w:tab w:val="left" w:pos="426"/>
        </w:tabs>
        <w:spacing w:after="0" w:line="240" w:lineRule="auto"/>
        <w:jc w:val="center"/>
        <w:rPr>
          <w:rFonts w:eastAsia="Arial"/>
          <w:b/>
          <w:bCs/>
        </w:rPr>
      </w:pPr>
      <w:r w:rsidRPr="00D51479">
        <w:rPr>
          <w:rFonts w:eastAsia="Arial"/>
          <w:b/>
          <w:bCs/>
        </w:rPr>
        <w:t>Termín a miesto plnenia</w:t>
      </w:r>
    </w:p>
    <w:p w14:paraId="448B7B44" w14:textId="3604CB4D" w:rsidR="00974811" w:rsidRPr="00AC1CD8" w:rsidRDefault="00974811" w:rsidP="00E455CE">
      <w:pPr>
        <w:tabs>
          <w:tab w:val="left" w:pos="426"/>
        </w:tabs>
        <w:spacing w:line="240" w:lineRule="auto"/>
        <w:ind w:left="420" w:hanging="420"/>
        <w:jc w:val="center"/>
        <w:rPr>
          <w:rFonts w:eastAsia="Arial"/>
          <w:b/>
          <w:bCs/>
        </w:rPr>
      </w:pPr>
    </w:p>
    <w:p w14:paraId="3FB77A8C" w14:textId="0B1F4BA1" w:rsidR="00A65119" w:rsidRPr="00AC1CD8" w:rsidRDefault="002E0CAD" w:rsidP="00E455CE">
      <w:pPr>
        <w:spacing w:after="0" w:line="240" w:lineRule="auto"/>
        <w:ind w:left="426" w:hanging="426"/>
      </w:pPr>
      <w:r>
        <w:rPr>
          <w:rFonts w:eastAsia="Arial"/>
        </w:rPr>
        <w:t>3</w:t>
      </w:r>
      <w:r w:rsidR="00974811" w:rsidRPr="00AC1CD8">
        <w:rPr>
          <w:rFonts w:eastAsia="Arial"/>
        </w:rPr>
        <w:t>.1</w:t>
      </w:r>
      <w:r w:rsidR="00974811" w:rsidRPr="00AC1CD8">
        <w:rPr>
          <w:rFonts w:eastAsia="Arial"/>
        </w:rPr>
        <w:tab/>
      </w:r>
      <w:r w:rsidR="00D63FB8" w:rsidRPr="00AC1CD8">
        <w:t xml:space="preserve">Poskytovateľ sa zaväzuje pre objednávateľa poskytovať </w:t>
      </w:r>
      <w:r w:rsidR="00D63FB8" w:rsidRPr="00AC1CD8">
        <w:rPr>
          <w:b/>
          <w:bCs/>
        </w:rPr>
        <w:t xml:space="preserve">komplexné služby </w:t>
      </w:r>
      <w:r w:rsidR="00A65119" w:rsidRPr="00AC1CD8">
        <w:rPr>
          <w:b/>
          <w:bCs/>
        </w:rPr>
        <w:t xml:space="preserve">pravidelnej plánovanej </w:t>
      </w:r>
      <w:r w:rsidR="00D63FB8" w:rsidRPr="00AC1CD8">
        <w:rPr>
          <w:b/>
          <w:bCs/>
        </w:rPr>
        <w:t>deratizáci</w:t>
      </w:r>
      <w:r w:rsidR="00A65119" w:rsidRPr="00AC1CD8">
        <w:rPr>
          <w:b/>
          <w:bCs/>
        </w:rPr>
        <w:t>e</w:t>
      </w:r>
      <w:r w:rsidR="00A65119" w:rsidRPr="00AC1CD8">
        <w:t xml:space="preserve"> v zmysle ods. </w:t>
      </w:r>
      <w:r w:rsidR="00B35232">
        <w:t>2.2</w:t>
      </w:r>
      <w:r w:rsidR="00A65119" w:rsidRPr="00AC1CD8">
        <w:t xml:space="preserve"> písm. </w:t>
      </w:r>
      <w:r w:rsidR="00D51479">
        <w:t>a</w:t>
      </w:r>
      <w:r w:rsidR="00A65119" w:rsidRPr="00AC1CD8">
        <w:t>) článku II.</w:t>
      </w:r>
      <w:r w:rsidR="00D63FB8" w:rsidRPr="00AC1CD8">
        <w:t xml:space="preserve"> a</w:t>
      </w:r>
      <w:r w:rsidR="00A65119" w:rsidRPr="00AC1CD8">
        <w:t> </w:t>
      </w:r>
      <w:r w:rsidR="00A65119" w:rsidRPr="00AC1CD8">
        <w:rPr>
          <w:b/>
          <w:bCs/>
        </w:rPr>
        <w:t>komplexné služby pravidelnej plánovanej</w:t>
      </w:r>
      <w:r w:rsidR="00D63FB8" w:rsidRPr="00AC1CD8">
        <w:rPr>
          <w:b/>
          <w:bCs/>
        </w:rPr>
        <w:t> dezinsekcie</w:t>
      </w:r>
      <w:r w:rsidR="00D63FB8" w:rsidRPr="00AC1CD8">
        <w:t xml:space="preserve"> </w:t>
      </w:r>
      <w:r w:rsidR="00A65119" w:rsidRPr="00AC1CD8">
        <w:t xml:space="preserve">v zmysle ods. </w:t>
      </w:r>
      <w:r w:rsidR="00B35232">
        <w:t>2.2</w:t>
      </w:r>
      <w:r w:rsidR="00A65119" w:rsidRPr="00AC1CD8">
        <w:t xml:space="preserve"> písm. b) článku II., </w:t>
      </w:r>
      <w:r w:rsidR="00D51479">
        <w:t xml:space="preserve">minimálne </w:t>
      </w:r>
      <w:r w:rsidR="00A65119" w:rsidRPr="00AC1CD8">
        <w:rPr>
          <w:b/>
          <w:bCs/>
        </w:rPr>
        <w:t xml:space="preserve">dvakrát ročne </w:t>
      </w:r>
      <w:r w:rsidR="00A65119" w:rsidRPr="00AC1CD8">
        <w:t xml:space="preserve">v mieste plnenia v zmysle </w:t>
      </w:r>
      <w:r w:rsidR="00A65119" w:rsidRPr="00D51479">
        <w:t xml:space="preserve">ods. </w:t>
      </w:r>
      <w:r w:rsidR="00D51479">
        <w:t>3.</w:t>
      </w:r>
      <w:r w:rsidR="00B35232">
        <w:t>7</w:t>
      </w:r>
      <w:r w:rsidR="00A65119" w:rsidRPr="00AC1CD8">
        <w:t xml:space="preserve"> tejto zmluvy, a to počas celej doby platnosti a účinnosti tejto zmluvy, </w:t>
      </w:r>
      <w:r w:rsidR="00A65119" w:rsidRPr="00D51479">
        <w:rPr>
          <w:b/>
          <w:bCs/>
        </w:rPr>
        <w:t>v termínoch vopred dohodnutých s objednávateľom</w:t>
      </w:r>
      <w:r w:rsidR="00A65119" w:rsidRPr="00AC1CD8">
        <w:t>, na základe predchádzajúcej výzvy objednávateľa</w:t>
      </w:r>
      <w:r w:rsidR="00D51479">
        <w:t>, v závislosti od potrieb a požiadaviek objednávateľa.</w:t>
      </w:r>
      <w:r w:rsidR="00CE142A" w:rsidRPr="00AC1CD8">
        <w:t xml:space="preserve"> </w:t>
      </w:r>
      <w:r w:rsidR="003D5A29" w:rsidRPr="00AC1CD8">
        <w:t>Poskytovateľ sa zaväzuje poskytovať služby komplexnej pravidelnej dezinsekcie stromov a porastov v mieste plneni</w:t>
      </w:r>
      <w:r w:rsidR="00F63CEC">
        <w:t>a</w:t>
      </w:r>
      <w:r w:rsidR="003D5A29" w:rsidRPr="00AC1CD8">
        <w:t xml:space="preserve"> dvakrát ročne na základe výskytu potenciálneho patogénu.</w:t>
      </w:r>
      <w:r w:rsidR="00D51479">
        <w:t xml:space="preserve"> Presný termín plnenia si poskytovateľ </w:t>
      </w:r>
      <w:r w:rsidR="0019018A">
        <w:t>dohodne vopred s objednávateľom.</w:t>
      </w:r>
    </w:p>
    <w:p w14:paraId="64A85A8B" w14:textId="29A66236" w:rsidR="00A65119" w:rsidRPr="00AC1CD8" w:rsidRDefault="00A65119" w:rsidP="00E455CE">
      <w:pPr>
        <w:spacing w:line="240" w:lineRule="auto"/>
        <w:ind w:left="426" w:hanging="426"/>
      </w:pPr>
    </w:p>
    <w:p w14:paraId="158A9168" w14:textId="68208AC8" w:rsidR="005309F8" w:rsidRPr="00AC1CD8" w:rsidRDefault="00CA78DF" w:rsidP="00E455CE">
      <w:pPr>
        <w:spacing w:line="240" w:lineRule="auto"/>
        <w:ind w:left="426" w:hanging="426"/>
      </w:pPr>
      <w:r>
        <w:t>3</w:t>
      </w:r>
      <w:r w:rsidR="00A65119" w:rsidRPr="00AC1CD8">
        <w:t>.2</w:t>
      </w:r>
      <w:r w:rsidR="00A65119" w:rsidRPr="00AC1CD8">
        <w:tab/>
      </w:r>
      <w:r w:rsidR="005309F8" w:rsidRPr="00AC1CD8">
        <w:t>Objednávateľ zašle výzvu na poskyt</w:t>
      </w:r>
      <w:r w:rsidR="0019018A">
        <w:t>nutie</w:t>
      </w:r>
      <w:r w:rsidR="005309F8" w:rsidRPr="00AC1CD8">
        <w:t xml:space="preserve"> služieb pravidelnej </w:t>
      </w:r>
      <w:r w:rsidR="0019018A">
        <w:t xml:space="preserve">a nepravidelnej </w:t>
      </w:r>
      <w:r w:rsidR="005309F8" w:rsidRPr="00AC1CD8">
        <w:t xml:space="preserve">deratizácie a dezinsekcie na nasledovný e-mail: </w:t>
      </w:r>
      <w:r w:rsidR="005309F8" w:rsidRPr="00AC1CD8">
        <w:rPr>
          <w:i/>
          <w:iCs/>
          <w:highlight w:val="yellow"/>
        </w:rPr>
        <w:t>............................. (vyplní uchádzač)</w:t>
      </w:r>
      <w:r w:rsidR="005309F8" w:rsidRPr="00AC1CD8">
        <w:t xml:space="preserve">. </w:t>
      </w:r>
      <w:r w:rsidR="003D5A29" w:rsidRPr="00AC1CD8">
        <w:t>Požiadavku na poskytnutie služieb deratizácie a dezinsekcie môže avizovať objednávateľovi aj poskytovateľ, v prípade, ak na základe svojej odbornej spôsobilosti vyhodnotí ich potrebu z dôvodu výskytu potenciálneho patogénu</w:t>
      </w:r>
      <w:r w:rsidR="003576D2" w:rsidRPr="00AC1CD8">
        <w:t xml:space="preserve">. Požiadavku v zmysle predchádzajúcej vety adresuje poskytovateľ objednávateľovi na nasledovnú e-mailovú adresu: </w:t>
      </w:r>
      <w:hyperlink r:id="rId9" w:history="1">
        <w:r w:rsidR="00DE0A1F" w:rsidRPr="00777366">
          <w:rPr>
            <w:rStyle w:val="Hypertextovprepojenie"/>
          </w:rPr>
          <w:t>adriana.rozsnyoova@nspnz.sk</w:t>
        </w:r>
      </w:hyperlink>
      <w:r w:rsidR="00DE0A1F">
        <w:rPr>
          <w:color w:val="auto"/>
        </w:rPr>
        <w:t>.</w:t>
      </w:r>
      <w:r w:rsidR="00573439">
        <w:rPr>
          <w:color w:val="auto"/>
        </w:rPr>
        <w:t xml:space="preserve"> </w:t>
      </w:r>
      <w:r w:rsidR="007B6DCA" w:rsidRPr="00AC1CD8">
        <w:t xml:space="preserve">Poskytovateľ obratom potvrdí výzvu objednávateľa e-mailom. </w:t>
      </w:r>
    </w:p>
    <w:p w14:paraId="6578CE92" w14:textId="77777777" w:rsidR="003576D2" w:rsidRPr="00AC1CD8" w:rsidRDefault="003576D2" w:rsidP="00E455CE">
      <w:pPr>
        <w:spacing w:line="240" w:lineRule="auto"/>
        <w:ind w:left="0" w:firstLine="0"/>
      </w:pPr>
    </w:p>
    <w:p w14:paraId="2DDF2F30" w14:textId="6AC6ACD0" w:rsidR="005309F8" w:rsidRPr="00AC1CD8" w:rsidRDefault="00CA78DF" w:rsidP="00E455CE">
      <w:pPr>
        <w:tabs>
          <w:tab w:val="left" w:pos="426"/>
        </w:tabs>
        <w:spacing w:after="0" w:line="240" w:lineRule="auto"/>
        <w:ind w:left="420" w:hanging="420"/>
        <w:rPr>
          <w:b/>
          <w:bCs/>
        </w:rPr>
      </w:pPr>
      <w:r>
        <w:t>3</w:t>
      </w:r>
      <w:r w:rsidR="003576D2" w:rsidRPr="00AC1CD8">
        <w:t>.3</w:t>
      </w:r>
      <w:r w:rsidR="003576D2" w:rsidRPr="00AC1CD8">
        <w:tab/>
      </w:r>
      <w:r w:rsidR="00A65119" w:rsidRPr="00AC1CD8">
        <w:t xml:space="preserve">Poskytovateľ </w:t>
      </w:r>
      <w:r w:rsidR="00CE142A" w:rsidRPr="00AC1CD8">
        <w:t xml:space="preserve">je povinný nastúpiť na výkon poskytovania služieb komplexnej pravidelnej deratizácie </w:t>
      </w:r>
      <w:r w:rsidR="00642AC1">
        <w:t xml:space="preserve">a </w:t>
      </w:r>
      <w:r w:rsidR="00CE142A" w:rsidRPr="00AC1CD8">
        <w:t xml:space="preserve">dezinsekcie najneskôr do termínu uvedeného </w:t>
      </w:r>
      <w:r w:rsidR="005309F8" w:rsidRPr="00AC1CD8">
        <w:t>vo výzve objednávateľa</w:t>
      </w:r>
      <w:r w:rsidR="0019018A">
        <w:t xml:space="preserve"> a zrealizovať služby deratizácie a dezinsekcie </w:t>
      </w:r>
      <w:r w:rsidR="0019018A" w:rsidRPr="00AC1CD8">
        <w:rPr>
          <w:b/>
          <w:bCs/>
        </w:rPr>
        <w:t>v lehote</w:t>
      </w:r>
      <w:r w:rsidR="0019018A" w:rsidRPr="00AC1CD8">
        <w:t xml:space="preserve"> </w:t>
      </w:r>
      <w:r w:rsidR="0019018A" w:rsidRPr="00AC1CD8">
        <w:rPr>
          <w:b/>
          <w:bCs/>
        </w:rPr>
        <w:t>do 5 kalendárnych dní od začatia ich poskytovania</w:t>
      </w:r>
      <w:r w:rsidR="0019018A">
        <w:rPr>
          <w:b/>
          <w:bCs/>
        </w:rPr>
        <w:t>.</w:t>
      </w:r>
      <w:r w:rsidR="005309F8" w:rsidRPr="00AC1CD8">
        <w:rPr>
          <w:b/>
          <w:bCs/>
        </w:rPr>
        <w:t xml:space="preserve"> </w:t>
      </w:r>
    </w:p>
    <w:p w14:paraId="5A1C1A33" w14:textId="0325F790" w:rsidR="003576D2" w:rsidRPr="00AC1CD8" w:rsidRDefault="003576D2" w:rsidP="00E455CE">
      <w:pPr>
        <w:spacing w:line="240" w:lineRule="auto"/>
        <w:ind w:left="426" w:hanging="426"/>
        <w:rPr>
          <w:b/>
          <w:bCs/>
        </w:rPr>
      </w:pPr>
    </w:p>
    <w:p w14:paraId="2D025B73" w14:textId="1B2648D6" w:rsidR="00E55748" w:rsidRDefault="00B35232" w:rsidP="00E455CE">
      <w:pPr>
        <w:spacing w:after="0" w:line="240" w:lineRule="auto"/>
        <w:ind w:left="426" w:hanging="426"/>
      </w:pPr>
      <w:r>
        <w:t>3.4</w:t>
      </w:r>
      <w:r>
        <w:tab/>
      </w:r>
      <w:r w:rsidR="003576D2" w:rsidRPr="00AC1CD8">
        <w:t>Poskytovateľ sa zaväzuje poskytovať</w:t>
      </w:r>
      <w:r w:rsidR="008B2158" w:rsidRPr="00AC1CD8">
        <w:t xml:space="preserve"> </w:t>
      </w:r>
      <w:r w:rsidR="003576D2" w:rsidRPr="00AC1CD8">
        <w:t xml:space="preserve">služby </w:t>
      </w:r>
      <w:r w:rsidR="003576D2" w:rsidRPr="00B35232">
        <w:rPr>
          <w:b/>
          <w:bCs/>
        </w:rPr>
        <w:t>nepravidelnej</w:t>
      </w:r>
      <w:r w:rsidR="00E55748" w:rsidRPr="00B35232">
        <w:rPr>
          <w:b/>
          <w:bCs/>
        </w:rPr>
        <w:t xml:space="preserve"> </w:t>
      </w:r>
      <w:r w:rsidR="003576D2" w:rsidRPr="00B35232">
        <w:rPr>
          <w:b/>
          <w:bCs/>
        </w:rPr>
        <w:t>deratizácie a dezinsekcie</w:t>
      </w:r>
      <w:r w:rsidR="003576D2" w:rsidRPr="00AC1CD8">
        <w:t xml:space="preserve"> v zmysle ods. </w:t>
      </w:r>
      <w:r>
        <w:t>2.2</w:t>
      </w:r>
      <w:r w:rsidR="003576D2" w:rsidRPr="00AC1CD8">
        <w:t xml:space="preserve"> písm. c) článku II., v termíne a</w:t>
      </w:r>
      <w:r w:rsidR="008B2158" w:rsidRPr="00AC1CD8">
        <w:t> lehotách dohodnutých s</w:t>
      </w:r>
      <w:r w:rsidR="00E55748" w:rsidRPr="00AC1CD8">
        <w:t> </w:t>
      </w:r>
      <w:r w:rsidR="008B2158" w:rsidRPr="00AC1CD8">
        <w:t>objednávateľom</w:t>
      </w:r>
      <w:r w:rsidR="00E55748" w:rsidRPr="00AC1CD8">
        <w:t>, na základe predchádzajúcej výzvy objednávateľa.</w:t>
      </w:r>
    </w:p>
    <w:p w14:paraId="0902ED8D" w14:textId="77777777" w:rsidR="00B35232" w:rsidRPr="00AC1CD8" w:rsidRDefault="00B35232" w:rsidP="00E455CE">
      <w:pPr>
        <w:spacing w:line="240" w:lineRule="auto"/>
        <w:ind w:left="426" w:hanging="426"/>
      </w:pPr>
    </w:p>
    <w:p w14:paraId="62970B67" w14:textId="09ACDA4E" w:rsidR="003576D2" w:rsidRPr="00B35232" w:rsidRDefault="00CA78DF" w:rsidP="00E455CE">
      <w:pPr>
        <w:spacing w:line="240" w:lineRule="auto"/>
        <w:ind w:left="426" w:hanging="426"/>
        <w:rPr>
          <w:b/>
          <w:bCs/>
        </w:rPr>
      </w:pPr>
      <w:r>
        <w:lastRenderedPageBreak/>
        <w:t>3</w:t>
      </w:r>
      <w:r w:rsidR="00E55748" w:rsidRPr="00AC1CD8">
        <w:t>.</w:t>
      </w:r>
      <w:r w:rsidR="00B35232">
        <w:t>5</w:t>
      </w:r>
      <w:r w:rsidR="00E55748" w:rsidRPr="00AC1CD8">
        <w:tab/>
      </w:r>
      <w:r w:rsidR="008B2158" w:rsidRPr="00AC1CD8">
        <w:t xml:space="preserve">V prípade potreby </w:t>
      </w:r>
      <w:r w:rsidR="00F47C2B" w:rsidRPr="00AC1CD8">
        <w:rPr>
          <w:b/>
          <w:bCs/>
        </w:rPr>
        <w:t>urgentného asanačného hygienického zásahu</w:t>
      </w:r>
      <w:r w:rsidR="00F47C2B" w:rsidRPr="00AC1CD8">
        <w:t xml:space="preserve"> </w:t>
      </w:r>
      <w:r w:rsidR="00E55748" w:rsidRPr="00AC1CD8">
        <w:t xml:space="preserve">v zmysle ods. </w:t>
      </w:r>
      <w:r w:rsidR="00B35232">
        <w:t>2.2</w:t>
      </w:r>
      <w:r w:rsidR="00E55748" w:rsidRPr="00AC1CD8">
        <w:t xml:space="preserve"> písm. c) článku II., </w:t>
      </w:r>
      <w:r w:rsidR="00F47C2B" w:rsidRPr="00AC1CD8">
        <w:t>je poskytovateľ povinný nastúpiť na poskytovanie deratizačných</w:t>
      </w:r>
      <w:r w:rsidR="00642AC1">
        <w:t xml:space="preserve"> a</w:t>
      </w:r>
      <w:r w:rsidR="00F47C2B" w:rsidRPr="00AC1CD8">
        <w:t xml:space="preserve"> dezinsekčných služieb bezodkladne po predchádzajúcej výzve objednávateľa a je povinný </w:t>
      </w:r>
      <w:r w:rsidR="00E55748" w:rsidRPr="00AC1CD8">
        <w:t xml:space="preserve">vykonať urgentný asanačný hygienický zásah </w:t>
      </w:r>
      <w:r w:rsidR="00E55748" w:rsidRPr="00B35232">
        <w:rPr>
          <w:b/>
          <w:bCs/>
        </w:rPr>
        <w:t>do 12 hodín od výzvy objednávateľa.</w:t>
      </w:r>
    </w:p>
    <w:p w14:paraId="56EB4AA3" w14:textId="1B9B4408" w:rsidR="00E55748" w:rsidRPr="00AC1CD8" w:rsidRDefault="00E55748" w:rsidP="00E455CE">
      <w:pPr>
        <w:spacing w:line="240" w:lineRule="auto"/>
        <w:ind w:left="426" w:hanging="426"/>
      </w:pPr>
    </w:p>
    <w:p w14:paraId="2E8DA134" w14:textId="27538642" w:rsidR="00E55748" w:rsidRPr="00AC1CD8" w:rsidRDefault="00CA78DF" w:rsidP="00E455CE">
      <w:pPr>
        <w:spacing w:line="240" w:lineRule="auto"/>
        <w:ind w:left="426" w:hanging="426"/>
      </w:pPr>
      <w:r>
        <w:t>3</w:t>
      </w:r>
      <w:r w:rsidR="00E55748" w:rsidRPr="00AC1CD8">
        <w:t>.</w:t>
      </w:r>
      <w:r w:rsidR="00B35232">
        <w:t>6</w:t>
      </w:r>
      <w:r w:rsidR="00E55748" w:rsidRPr="00AC1CD8">
        <w:tab/>
      </w:r>
      <w:r w:rsidR="007B6DCA" w:rsidRPr="00AC1CD8">
        <w:t>Poskytovateľ je povinný upozorniť objednávateľa na potrebu vykonania následnej, opätovnej deratizácie a dezinsekcie v dostatočnom časovom predstihu na zabránenie vzniku možnej škody podľa potrieb objednávateľa a výsledkov kontroly. Poskytovateľ je povinný vykonávať monitoring pravidelne.</w:t>
      </w:r>
    </w:p>
    <w:p w14:paraId="5B7AF179" w14:textId="168E9A8F" w:rsidR="007B6DCA" w:rsidRPr="00AC1CD8" w:rsidRDefault="007B6DCA" w:rsidP="00E455CE">
      <w:pPr>
        <w:spacing w:line="240" w:lineRule="auto"/>
        <w:ind w:left="426" w:hanging="426"/>
      </w:pPr>
    </w:p>
    <w:p w14:paraId="77CC0D21" w14:textId="51C55D39" w:rsidR="007B6DCA" w:rsidRPr="00AC1CD8" w:rsidRDefault="00CA78DF" w:rsidP="00E455CE">
      <w:pPr>
        <w:spacing w:line="240" w:lineRule="auto"/>
        <w:ind w:left="426" w:hanging="426"/>
      </w:pPr>
      <w:r>
        <w:t>3</w:t>
      </w:r>
      <w:r w:rsidR="007B6DCA" w:rsidRPr="00AC1CD8">
        <w:t>.</w:t>
      </w:r>
      <w:r w:rsidR="00B35232">
        <w:t>7</w:t>
      </w:r>
      <w:r w:rsidR="007B6DCA" w:rsidRPr="00AC1CD8">
        <w:tab/>
        <w:t>Miestom plnenia sú objekty a priestranstvá objednávateľa</w:t>
      </w:r>
      <w:r w:rsidR="00F8459C" w:rsidRPr="00AC1CD8">
        <w:t xml:space="preserve"> nachádzajúce sa na adrese: </w:t>
      </w:r>
      <w:r w:rsidR="00F8459C" w:rsidRPr="00AC1CD8">
        <w:rPr>
          <w:b/>
          <w:bCs/>
        </w:rPr>
        <w:t>Fakultná nemocnica s poliklinikou Nové Zámky, Slovenská ulica 11 A, 940 34 Nové Zámky,</w:t>
      </w:r>
      <w:r w:rsidR="00F8459C" w:rsidRPr="00AC1CD8">
        <w:t xml:space="preserve"> a ktoré sú</w:t>
      </w:r>
      <w:r w:rsidR="007B6DCA" w:rsidRPr="00AC1CD8">
        <w:t xml:space="preserve"> uvedené v prílohe č. 1 tejto zmluvy. V rámci objektov </w:t>
      </w:r>
      <w:r w:rsidR="00945990" w:rsidRPr="00AC1CD8">
        <w:t xml:space="preserve">uvedených v prílohe č. 1 </w:t>
      </w:r>
      <w:r w:rsidR="007B6DCA" w:rsidRPr="00AC1CD8">
        <w:t xml:space="preserve">sa rozumejú aj ich vonkajšie obvodové plášte. </w:t>
      </w:r>
      <w:r w:rsidR="00945990" w:rsidRPr="00AC1CD8">
        <w:t>Ako verejné priestranstvá sa rozumejú plochy v okolí smetníkov, kuchyne a plochy bezprostredne prislúchajúce k</w:t>
      </w:r>
      <w:r w:rsidR="007917C6" w:rsidRPr="00AC1CD8">
        <w:t> </w:t>
      </w:r>
      <w:r w:rsidR="00945990" w:rsidRPr="00AC1CD8">
        <w:t>objektom</w:t>
      </w:r>
      <w:r w:rsidR="007917C6" w:rsidRPr="00AC1CD8">
        <w:t xml:space="preserve"> – </w:t>
      </w:r>
      <w:r w:rsidR="00987EE7">
        <w:t xml:space="preserve">okolie vstupov do objektov, </w:t>
      </w:r>
      <w:r w:rsidR="007917C6" w:rsidRPr="00AC1CD8">
        <w:t>vonkajší obvodový plášť objektov, nory hlodavcov).</w:t>
      </w:r>
    </w:p>
    <w:p w14:paraId="14020D6D" w14:textId="2DC9B9AF" w:rsidR="00954CE1" w:rsidRPr="00AC1CD8" w:rsidRDefault="00954CE1" w:rsidP="00E455CE">
      <w:pPr>
        <w:spacing w:line="240" w:lineRule="auto"/>
        <w:ind w:left="426" w:hanging="426"/>
      </w:pPr>
    </w:p>
    <w:p w14:paraId="3B72D33C" w14:textId="1CA9415D" w:rsidR="00954CE1" w:rsidRPr="00B35232" w:rsidRDefault="00954CE1" w:rsidP="00E455CE">
      <w:pPr>
        <w:pStyle w:val="Odsekzoznamu"/>
        <w:numPr>
          <w:ilvl w:val="0"/>
          <w:numId w:val="15"/>
        </w:numPr>
        <w:spacing w:after="0" w:line="240" w:lineRule="auto"/>
        <w:jc w:val="center"/>
        <w:rPr>
          <w:b/>
          <w:bCs/>
        </w:rPr>
      </w:pPr>
      <w:r w:rsidRPr="00B35232">
        <w:rPr>
          <w:b/>
          <w:bCs/>
        </w:rPr>
        <w:t xml:space="preserve">Cena </w:t>
      </w:r>
      <w:r w:rsidR="00B35232" w:rsidRPr="00B35232">
        <w:rPr>
          <w:b/>
          <w:bCs/>
        </w:rPr>
        <w:t>predmetu zmluvy a platobné podmienky</w:t>
      </w:r>
    </w:p>
    <w:p w14:paraId="2C723359" w14:textId="3428B96C" w:rsidR="00954CE1" w:rsidRPr="00AC1CD8" w:rsidRDefault="00954CE1" w:rsidP="00E455CE">
      <w:pPr>
        <w:spacing w:line="240" w:lineRule="auto"/>
        <w:ind w:left="426" w:hanging="426"/>
        <w:jc w:val="center"/>
        <w:rPr>
          <w:b/>
          <w:bCs/>
        </w:rPr>
      </w:pPr>
    </w:p>
    <w:p w14:paraId="4F8BAAE8" w14:textId="6519BDB4" w:rsidR="006145F9" w:rsidRPr="00AC1CD8" w:rsidRDefault="00B35232" w:rsidP="00E455CE">
      <w:pPr>
        <w:spacing w:after="0" w:line="240" w:lineRule="auto"/>
        <w:ind w:left="426" w:hanging="426"/>
      </w:pPr>
      <w:r>
        <w:t>4</w:t>
      </w:r>
      <w:r w:rsidR="00954CE1" w:rsidRPr="00AC1CD8">
        <w:t>.1</w:t>
      </w:r>
      <w:r w:rsidR="00954CE1" w:rsidRPr="00AC1CD8">
        <w:tab/>
      </w:r>
      <w:r w:rsidR="006145F9" w:rsidRPr="00AC1CD8">
        <w:t xml:space="preserve">Cena za </w:t>
      </w:r>
      <w:r>
        <w:t>vykonávanie</w:t>
      </w:r>
      <w:r w:rsidR="006145F9" w:rsidRPr="00AC1CD8">
        <w:t xml:space="preserve"> predmetu zmluvy je výsledkom verejného obstarávania a je uvedená v prílohe č. 1, ktorá je neoddeliteľnou súčasťou tejto zmluvy. Jednotkové ceny za </w:t>
      </w:r>
      <w:r w:rsidR="00D13914" w:rsidRPr="00AC1CD8">
        <w:t>mernú jednotku</w:t>
      </w:r>
      <w:r w:rsidR="006145F9" w:rsidRPr="00AC1CD8">
        <w:t xml:space="preserve"> sú uvedené v tejto prílohe č. 1 a sú platné počas doby platnosti a účinnosti zmluvy.</w:t>
      </w:r>
      <w:r w:rsidR="00FC5B86" w:rsidRPr="00AC1CD8">
        <w:t xml:space="preserve"> </w:t>
      </w:r>
    </w:p>
    <w:p w14:paraId="16A14956" w14:textId="448729CE" w:rsidR="00FC5B86" w:rsidRPr="00AC1CD8" w:rsidRDefault="00FC5B86" w:rsidP="00E455CE">
      <w:pPr>
        <w:spacing w:line="240" w:lineRule="auto"/>
        <w:ind w:left="426" w:hanging="426"/>
      </w:pPr>
    </w:p>
    <w:p w14:paraId="4D4167DB" w14:textId="5B64FD17" w:rsidR="00954CE1" w:rsidRPr="00AC1CD8" w:rsidRDefault="00B35232" w:rsidP="00E455CE">
      <w:pPr>
        <w:spacing w:line="240" w:lineRule="auto"/>
        <w:ind w:left="426" w:hanging="426"/>
      </w:pPr>
      <w:r>
        <w:t>4.</w:t>
      </w:r>
      <w:r w:rsidR="00673C99">
        <w:t>2</w:t>
      </w:r>
      <w:r w:rsidR="00FC5B86" w:rsidRPr="00AC1CD8">
        <w:tab/>
        <w:t xml:space="preserve">Jednotkové ceny </w:t>
      </w:r>
      <w:r w:rsidR="00D13914" w:rsidRPr="00AC1CD8">
        <w:t xml:space="preserve">za mernú jednotku v zmysle prílohy č. 1 </w:t>
      </w:r>
      <w:r w:rsidR="00FC5B86" w:rsidRPr="00AC1CD8">
        <w:t>sú pre zmluvné strany záväzné aj v prípade poskytovania nepra</w:t>
      </w:r>
      <w:r w:rsidR="00D13914" w:rsidRPr="00AC1CD8">
        <w:t>videlnej deratizácie, alebo aj v prípade poskytovania urgentných asanačných hygienických zásahov.</w:t>
      </w:r>
    </w:p>
    <w:p w14:paraId="0FB033BE" w14:textId="22C578B8" w:rsidR="00954CE1" w:rsidRPr="00AC1CD8" w:rsidRDefault="00954CE1" w:rsidP="00E455CE">
      <w:pPr>
        <w:spacing w:after="20" w:line="240" w:lineRule="auto"/>
        <w:ind w:left="1066" w:hanging="1058"/>
        <w:jc w:val="left"/>
      </w:pPr>
    </w:p>
    <w:p w14:paraId="58E4E089" w14:textId="6F58B0F6" w:rsidR="00D13914" w:rsidRPr="00AC1CD8" w:rsidRDefault="00B35232" w:rsidP="00E455CE">
      <w:pPr>
        <w:spacing w:line="240" w:lineRule="auto"/>
        <w:ind w:left="426" w:hanging="426"/>
      </w:pPr>
      <w:r>
        <w:t>4</w:t>
      </w:r>
      <w:r w:rsidR="00D13914" w:rsidRPr="00AC1CD8">
        <w:t>.</w:t>
      </w:r>
      <w:r w:rsidR="00673C99">
        <w:t>3</w:t>
      </w:r>
      <w:r w:rsidR="00D13914" w:rsidRPr="00AC1CD8">
        <w:tab/>
        <w:t>P</w:t>
      </w:r>
      <w:r w:rsidR="00673C99">
        <w:t>rávo fakturovať za vykonanie</w:t>
      </w:r>
      <w:r w:rsidR="00D13914" w:rsidRPr="00AC1CD8">
        <w:t xml:space="preserve"> jednotlivých služieb</w:t>
      </w:r>
      <w:r w:rsidR="00673C99">
        <w:t xml:space="preserve"> vzniká poskytovateľovi</w:t>
      </w:r>
      <w:r w:rsidR="00D13914" w:rsidRPr="00AC1CD8">
        <w:t xml:space="preserve"> po odovzdaní a prevzatí poskytnutej služby objednávateľom a po spísaní zápisnice</w:t>
      </w:r>
      <w:r w:rsidR="00673C99">
        <w:t>, v ktorej</w:t>
      </w:r>
      <w:r w:rsidR="00D13914" w:rsidRPr="00AC1CD8">
        <w:t xml:space="preserve"> objednávateľ potvrdí správnosť údajov</w:t>
      </w:r>
      <w:r w:rsidR="00981876" w:rsidRPr="00AC1CD8">
        <w:t xml:space="preserve">, </w:t>
      </w:r>
      <w:r w:rsidR="00804E08" w:rsidRPr="00AC1CD8">
        <w:t xml:space="preserve">najneskôr však </w:t>
      </w:r>
      <w:r w:rsidR="00981876" w:rsidRPr="00AC1CD8">
        <w:t xml:space="preserve">do piateho </w:t>
      </w:r>
      <w:r w:rsidR="00804E08" w:rsidRPr="00AC1CD8">
        <w:t xml:space="preserve">(5) </w:t>
      </w:r>
      <w:r w:rsidR="00981876" w:rsidRPr="00AC1CD8">
        <w:t>pracovného dňa v kalendárnom mesiaci, nasledujúcom po mesiaci, v ktorom došlo k poskytnutiu služby podľa tejto zmluvy.</w:t>
      </w:r>
    </w:p>
    <w:p w14:paraId="58ECA787" w14:textId="01BC17BA" w:rsidR="00981876" w:rsidRPr="00AC1CD8" w:rsidRDefault="00981876" w:rsidP="00E455CE">
      <w:pPr>
        <w:spacing w:line="240" w:lineRule="auto"/>
        <w:ind w:left="426" w:hanging="426"/>
      </w:pPr>
      <w:r w:rsidRPr="00AC1CD8">
        <w:tab/>
        <w:t xml:space="preserve">Poskytovateľ v súčinnosti s objednávateľom vyhotoví zápisnicu podľa článku 2 ods. 2 metodického pokynu MZ SR č. HH/892/06/SE  z 20. januára 2006. Táto </w:t>
      </w:r>
      <w:r w:rsidRPr="00AC1CD8">
        <w:rPr>
          <w:b/>
          <w:bCs/>
        </w:rPr>
        <w:t>zápisnica</w:t>
      </w:r>
      <w:r w:rsidRPr="00AC1CD8">
        <w:t xml:space="preserve"> obsahuje:  </w:t>
      </w:r>
    </w:p>
    <w:p w14:paraId="09E3D491" w14:textId="77777777" w:rsidR="00981876" w:rsidRPr="00AC1CD8" w:rsidRDefault="00981876" w:rsidP="00E455CE">
      <w:pPr>
        <w:numPr>
          <w:ilvl w:val="0"/>
          <w:numId w:val="1"/>
        </w:numPr>
        <w:spacing w:line="240" w:lineRule="auto"/>
        <w:ind w:left="709" w:hanging="283"/>
      </w:pPr>
      <w:r w:rsidRPr="00AC1CD8">
        <w:t xml:space="preserve">názov objednávateľa, adresa, pečiatka, podpis zodpovednej osoby,  </w:t>
      </w:r>
    </w:p>
    <w:p w14:paraId="045E6F15" w14:textId="77777777" w:rsidR="00981876" w:rsidRPr="00AC1CD8" w:rsidRDefault="00981876" w:rsidP="00E455CE">
      <w:pPr>
        <w:numPr>
          <w:ilvl w:val="0"/>
          <w:numId w:val="1"/>
        </w:numPr>
        <w:spacing w:line="240" w:lineRule="auto"/>
        <w:ind w:left="709" w:hanging="283"/>
      </w:pPr>
      <w:r w:rsidRPr="00AC1CD8">
        <w:t xml:space="preserve">meno a adresu poskytovateľa deratizácie, meno a podpis zodpovedného pracovníka, </w:t>
      </w:r>
    </w:p>
    <w:p w14:paraId="35D83925" w14:textId="77777777" w:rsidR="00981876" w:rsidRPr="00AC1CD8" w:rsidRDefault="00981876" w:rsidP="00E455CE">
      <w:pPr>
        <w:numPr>
          <w:ilvl w:val="0"/>
          <w:numId w:val="1"/>
        </w:numPr>
        <w:spacing w:after="0" w:line="240" w:lineRule="auto"/>
        <w:ind w:left="709" w:hanging="283"/>
      </w:pPr>
      <w:r w:rsidRPr="00AC1CD8">
        <w:t xml:space="preserve">typy a popisy ošetrených objektov, druh ničených hlodavcov, veľkosť ošetrenej plochy v m2, stupeň zamorenia (nie je zjavné, slabé, silné, veľmi silné a podobne), druh a spotreba použitého prípravku, </w:t>
      </w:r>
    </w:p>
    <w:p w14:paraId="431502FA" w14:textId="77777777" w:rsidR="00981876" w:rsidRPr="00AC1CD8" w:rsidRDefault="00981876" w:rsidP="00E455CE">
      <w:pPr>
        <w:numPr>
          <w:ilvl w:val="0"/>
          <w:numId w:val="1"/>
        </w:numPr>
        <w:spacing w:line="240" w:lineRule="auto"/>
        <w:ind w:left="709" w:hanging="283"/>
      </w:pPr>
      <w:r w:rsidRPr="00AC1CD8">
        <w:t xml:space="preserve">termín začatia a ukončenia deratizácie (deň, mesiac, rok), </w:t>
      </w:r>
    </w:p>
    <w:p w14:paraId="1820160D" w14:textId="77777777" w:rsidR="00981876" w:rsidRPr="00AC1CD8" w:rsidRDefault="00981876" w:rsidP="00E455CE">
      <w:pPr>
        <w:numPr>
          <w:ilvl w:val="0"/>
          <w:numId w:val="1"/>
        </w:numPr>
        <w:spacing w:line="240" w:lineRule="auto"/>
        <w:ind w:left="709" w:hanging="283"/>
      </w:pPr>
      <w:r w:rsidRPr="00AC1CD8">
        <w:t xml:space="preserve">významné </w:t>
      </w:r>
      <w:proofErr w:type="spellStart"/>
      <w:r w:rsidRPr="00AC1CD8">
        <w:t>závady</w:t>
      </w:r>
      <w:proofErr w:type="spellEnd"/>
      <w:r w:rsidRPr="00AC1CD8">
        <w:t xml:space="preserve"> v </w:t>
      </w:r>
      <w:proofErr w:type="spellStart"/>
      <w:r w:rsidRPr="00AC1CD8">
        <w:t>deratizovanom</w:t>
      </w:r>
      <w:proofErr w:type="spellEnd"/>
      <w:r w:rsidRPr="00AC1CD8">
        <w:t xml:space="preserve"> objekte súvisiace s výskytom hlodavcov a opatrenia k ich odstráneniu doporučené firmou vykonávajúcou deratizáciu.</w:t>
      </w:r>
    </w:p>
    <w:p w14:paraId="14B37B23" w14:textId="21FAB369" w:rsidR="00981876" w:rsidRPr="00AC1CD8" w:rsidRDefault="00981876" w:rsidP="00E455CE">
      <w:pPr>
        <w:spacing w:line="240" w:lineRule="auto"/>
        <w:ind w:left="426" w:hanging="426"/>
      </w:pPr>
    </w:p>
    <w:p w14:paraId="0033BDAB" w14:textId="70A78D29" w:rsidR="00D13914" w:rsidRDefault="00673C99" w:rsidP="00E455CE">
      <w:pPr>
        <w:pStyle w:val="Odsekzoznamu"/>
        <w:numPr>
          <w:ilvl w:val="1"/>
          <w:numId w:val="15"/>
        </w:numPr>
        <w:tabs>
          <w:tab w:val="left" w:pos="426"/>
        </w:tabs>
        <w:spacing w:after="0" w:line="240" w:lineRule="auto"/>
        <w:ind w:left="426" w:hanging="426"/>
      </w:pPr>
      <w:r>
        <w:t xml:space="preserve">Predmet zmluvy sa bude financovať </w:t>
      </w:r>
      <w:r w:rsidR="00804E08" w:rsidRPr="00AC1CD8">
        <w:t xml:space="preserve">formou bezhotovostného platobného styku na </w:t>
      </w:r>
      <w:r w:rsidR="00B3099D" w:rsidRPr="00AC1CD8">
        <w:t xml:space="preserve">základe faktúry vystavenej poskytovateľom a doručenej objednávateľovi. Splatnosť faktúry je </w:t>
      </w:r>
      <w:r w:rsidR="00B3099D" w:rsidRPr="00673C99">
        <w:rPr>
          <w:b/>
          <w:bCs/>
        </w:rPr>
        <w:t>60 dní</w:t>
      </w:r>
      <w:r w:rsidR="00B3099D" w:rsidRPr="00AC1CD8">
        <w:t xml:space="preserve"> odo dňa jej doručenia objednávateľovi. Faktúra musí obsahovať všetky náležitosti v zmysle § 74 ods. 1 zákona č. 222/2004 Z. z. o dani z pridanej hodnoty v znení neskorších predpisov. Ak faktúra nebude po stránke vecnej alebo formálnej správne vyhotovená, objednávateľ ju vráti poskytovateľovi na opravu, zmenu alebo doplnenie  a nová lehota splatnosti začne plynúť dňom doručenia prepracovanej faktúry objednávateľovi. </w:t>
      </w:r>
      <w:r>
        <w:t>Objednávateľ neposkytuje preddavky ani zálohy.</w:t>
      </w:r>
    </w:p>
    <w:p w14:paraId="47C1CB78" w14:textId="3A25B2FC" w:rsidR="00673C99" w:rsidRDefault="00673C99" w:rsidP="00E455CE">
      <w:pPr>
        <w:tabs>
          <w:tab w:val="left" w:pos="426"/>
        </w:tabs>
        <w:spacing w:line="240" w:lineRule="auto"/>
        <w:ind w:left="360" w:firstLine="0"/>
      </w:pPr>
    </w:p>
    <w:p w14:paraId="41134BAF" w14:textId="65E8EED5" w:rsidR="00673C99" w:rsidRPr="00AC1CD8" w:rsidRDefault="00673C99" w:rsidP="00E455CE">
      <w:pPr>
        <w:spacing w:line="240" w:lineRule="auto"/>
        <w:ind w:left="426" w:hanging="426"/>
      </w:pPr>
      <w:r>
        <w:t>4.5</w:t>
      </w:r>
      <w:r>
        <w:tab/>
      </w:r>
      <w:bookmarkStart w:id="1" w:name="_Hlk93924967"/>
      <w:r>
        <w:t>V cene sú zahrnuté všetky náklady poskytovateľa spojené s poskytovaním, resp. so zabezpečením poskytovania služieb podľa tejto zmluvy (</w:t>
      </w:r>
      <w:r w:rsidRPr="00AC1CD8">
        <w:t>náklady na dopravu do miesta plnenia a všetky náklady súvisiace s poskytovaním služieb podľa tejto zmluvy</w:t>
      </w:r>
      <w:r w:rsidR="002704D6">
        <w:t>, materiál, práca, likvidácia uhynutých hlodavcov a nespotrebovaných nástrah).</w:t>
      </w:r>
      <w:r w:rsidRPr="00AC1CD8">
        <w:t xml:space="preserve"> Poskytovateľ sa zaväzuje, že počas platnosti a účinnosti tejto zmluvy nebude účtovať iné ako dohodnuté ceny uvedené v prílohe č. 1 zmluvy</w:t>
      </w:r>
      <w:r>
        <w:t>.</w:t>
      </w:r>
      <w:bookmarkEnd w:id="1"/>
    </w:p>
    <w:p w14:paraId="08422E78" w14:textId="579C94AE" w:rsidR="00D13914" w:rsidRDefault="00D13914" w:rsidP="00E455CE">
      <w:pPr>
        <w:spacing w:line="240" w:lineRule="auto"/>
        <w:ind w:left="0" w:firstLine="0"/>
      </w:pPr>
    </w:p>
    <w:p w14:paraId="2D00A909" w14:textId="50A6A561" w:rsidR="00012AA7" w:rsidRDefault="00012AA7" w:rsidP="00E455CE">
      <w:pPr>
        <w:tabs>
          <w:tab w:val="left" w:pos="426"/>
        </w:tabs>
        <w:spacing w:line="240" w:lineRule="auto"/>
        <w:ind w:left="420" w:hanging="420"/>
      </w:pPr>
      <w:r w:rsidRPr="009E1150">
        <w:t>4.6</w:t>
      </w:r>
      <w:r w:rsidRPr="009E1150">
        <w:tab/>
        <w:t>Zmluva sa uzatvára na maximálny finančný limit zákazky s nízkou hodnotou v zmysle § 117 zákona o verejnom obstarávaní.</w:t>
      </w:r>
    </w:p>
    <w:p w14:paraId="24235919" w14:textId="2E6BA165" w:rsidR="004C062D" w:rsidRDefault="004C062D" w:rsidP="00E455CE">
      <w:pPr>
        <w:tabs>
          <w:tab w:val="left" w:pos="426"/>
        </w:tabs>
        <w:spacing w:line="240" w:lineRule="auto"/>
        <w:ind w:left="420" w:hanging="420"/>
      </w:pPr>
    </w:p>
    <w:p w14:paraId="721B5C88" w14:textId="76ECB1F9" w:rsidR="004C062D" w:rsidRDefault="00290411" w:rsidP="002704D6">
      <w:pPr>
        <w:tabs>
          <w:tab w:val="left" w:pos="426"/>
        </w:tabs>
        <w:spacing w:line="240" w:lineRule="auto"/>
        <w:rPr>
          <w:color w:val="FF0000"/>
        </w:rPr>
      </w:pPr>
      <w:r w:rsidRPr="002F6DF6">
        <w:rPr>
          <w:color w:val="FF0000"/>
        </w:rPr>
        <w:t xml:space="preserve"> </w:t>
      </w:r>
    </w:p>
    <w:p w14:paraId="71748B13" w14:textId="1F084E37" w:rsidR="002704D6" w:rsidRDefault="002704D6" w:rsidP="002704D6">
      <w:pPr>
        <w:tabs>
          <w:tab w:val="left" w:pos="426"/>
        </w:tabs>
        <w:spacing w:line="240" w:lineRule="auto"/>
        <w:rPr>
          <w:color w:val="FF0000"/>
        </w:rPr>
      </w:pPr>
    </w:p>
    <w:p w14:paraId="1CAD66A1" w14:textId="77777777" w:rsidR="002704D6" w:rsidRPr="002F6DF6" w:rsidRDefault="002704D6" w:rsidP="002704D6">
      <w:pPr>
        <w:tabs>
          <w:tab w:val="left" w:pos="426"/>
        </w:tabs>
        <w:spacing w:line="240" w:lineRule="auto"/>
        <w:rPr>
          <w:color w:val="FF0000"/>
        </w:rPr>
      </w:pPr>
    </w:p>
    <w:p w14:paraId="50960192" w14:textId="089CCC56" w:rsidR="00012AA7" w:rsidRPr="009E1150" w:rsidRDefault="00C86967" w:rsidP="00E455CE">
      <w:pPr>
        <w:spacing w:after="0" w:line="240" w:lineRule="auto"/>
        <w:ind w:left="0" w:firstLine="0"/>
        <w:jc w:val="center"/>
        <w:rPr>
          <w:b/>
          <w:bCs/>
        </w:rPr>
      </w:pPr>
      <w:r w:rsidRPr="009E1150">
        <w:rPr>
          <w:b/>
          <w:bCs/>
        </w:rPr>
        <w:t>V.</w:t>
      </w:r>
      <w:r w:rsidR="00012AA7" w:rsidRPr="009E1150">
        <w:rPr>
          <w:b/>
          <w:bCs/>
        </w:rPr>
        <w:t xml:space="preserve"> Doba trvania zmluvy</w:t>
      </w:r>
    </w:p>
    <w:p w14:paraId="53D8C1CA" w14:textId="25C71B7A" w:rsidR="00C86967" w:rsidRPr="009E1150" w:rsidRDefault="00C86967" w:rsidP="00E455CE">
      <w:pPr>
        <w:spacing w:after="0" w:line="240" w:lineRule="auto"/>
        <w:ind w:left="0" w:firstLine="0"/>
        <w:jc w:val="center"/>
        <w:rPr>
          <w:b/>
          <w:bCs/>
        </w:rPr>
      </w:pPr>
    </w:p>
    <w:p w14:paraId="3D8F44D7" w14:textId="767A84B9" w:rsidR="00C86967" w:rsidRPr="009E1150" w:rsidRDefault="00012AA7" w:rsidP="00E455CE">
      <w:pPr>
        <w:tabs>
          <w:tab w:val="left" w:pos="426"/>
        </w:tabs>
        <w:spacing w:line="240" w:lineRule="auto"/>
        <w:ind w:left="426" w:hanging="426"/>
      </w:pPr>
      <w:r w:rsidRPr="009E1150">
        <w:t>5</w:t>
      </w:r>
      <w:r w:rsidR="00C86967" w:rsidRPr="009E1150">
        <w:t xml:space="preserve">.1 </w:t>
      </w:r>
      <w:r w:rsidR="00C86967" w:rsidRPr="009E1150">
        <w:tab/>
        <w:t xml:space="preserve">Táto zmluva sa uzatvára na </w:t>
      </w:r>
      <w:r w:rsidR="00C86967" w:rsidRPr="009E1150">
        <w:rPr>
          <w:b/>
          <w:bCs/>
        </w:rPr>
        <w:t>48 mesiacov od nadobudnutia jej účinnosti</w:t>
      </w:r>
      <w:r w:rsidR="00595367" w:rsidRPr="009E1150">
        <w:rPr>
          <w:b/>
          <w:bCs/>
        </w:rPr>
        <w:t xml:space="preserve">, </w:t>
      </w:r>
      <w:r w:rsidR="00595367" w:rsidRPr="009E1150">
        <w:t>resp. do doby naplnenia maximálneho finančného limitu zákazky s nízkou hodnotu podľa § 117 zákona o verejnom obstarávaní</w:t>
      </w:r>
      <w:r w:rsidR="00285577" w:rsidRPr="009E1150">
        <w:t>, v závislosti od toho, ktorá z uvedených skutočností nastane skôr.</w:t>
      </w:r>
    </w:p>
    <w:p w14:paraId="2648FDDD" w14:textId="77777777" w:rsidR="00C86967" w:rsidRPr="009E1150" w:rsidRDefault="00C86967" w:rsidP="00E455CE">
      <w:pPr>
        <w:tabs>
          <w:tab w:val="left" w:pos="426"/>
        </w:tabs>
        <w:spacing w:line="240" w:lineRule="auto"/>
        <w:ind w:left="862" w:hanging="862"/>
        <w:rPr>
          <w:b/>
          <w:bCs/>
        </w:rPr>
      </w:pPr>
    </w:p>
    <w:p w14:paraId="644CAA84" w14:textId="7B50D7E3" w:rsidR="00285577" w:rsidRPr="009E1150" w:rsidRDefault="00012AA7" w:rsidP="00E455CE">
      <w:pPr>
        <w:spacing w:line="240" w:lineRule="auto"/>
        <w:ind w:left="426" w:hanging="426"/>
      </w:pPr>
      <w:r w:rsidRPr="009E1150">
        <w:t>5</w:t>
      </w:r>
      <w:r w:rsidR="00C86967" w:rsidRPr="009E1150">
        <w:t xml:space="preserve">.2 </w:t>
      </w:r>
      <w:r w:rsidR="00C86967" w:rsidRPr="009E1150">
        <w:tab/>
      </w:r>
      <w:r w:rsidR="00285577" w:rsidRPr="009E1150">
        <w:t>Platnosť tejto zmluvy končí aj dňom straty oprávnenia na poskytovanie dohodnutých služieb poskytovateľom.</w:t>
      </w:r>
    </w:p>
    <w:p w14:paraId="3FD3F298" w14:textId="410E8344" w:rsidR="00285577" w:rsidRPr="009E1150" w:rsidRDefault="00285577" w:rsidP="00E455CE">
      <w:pPr>
        <w:spacing w:line="240" w:lineRule="auto"/>
        <w:ind w:left="426" w:hanging="426"/>
      </w:pPr>
    </w:p>
    <w:p w14:paraId="64CE9D92" w14:textId="2DF461A2" w:rsidR="00285577" w:rsidRPr="009E1150" w:rsidRDefault="00012AA7" w:rsidP="00E455CE">
      <w:pPr>
        <w:spacing w:line="240" w:lineRule="auto"/>
        <w:ind w:left="426" w:hanging="426"/>
      </w:pPr>
      <w:r w:rsidRPr="009E1150">
        <w:t>5</w:t>
      </w:r>
      <w:r w:rsidR="00285577" w:rsidRPr="009E1150">
        <w:t>.3</w:t>
      </w:r>
      <w:r w:rsidR="00285577" w:rsidRPr="009E1150">
        <w:tab/>
        <w:t xml:space="preserve">Okrem prípadov uvedených v bode </w:t>
      </w:r>
      <w:r w:rsidRPr="009E1150">
        <w:t>5</w:t>
      </w:r>
      <w:r w:rsidR="00285577" w:rsidRPr="009E1150">
        <w:t>.1 a </w:t>
      </w:r>
      <w:r w:rsidRPr="009E1150">
        <w:t>5</w:t>
      </w:r>
      <w:r w:rsidR="00285577" w:rsidRPr="009E1150">
        <w:t>.2 tohto článku zmluvy, je možné ukončiť zmluvu aj:</w:t>
      </w:r>
    </w:p>
    <w:p w14:paraId="3603CAC2" w14:textId="24815B67" w:rsidR="00285577" w:rsidRPr="009E1150" w:rsidRDefault="00285577" w:rsidP="00E455CE">
      <w:pPr>
        <w:spacing w:line="240" w:lineRule="auto"/>
        <w:ind w:left="426" w:hanging="426"/>
      </w:pPr>
      <w:r w:rsidRPr="009E1150">
        <w:tab/>
        <w:t>a) písomnou dohodou zmluvných strán,</w:t>
      </w:r>
    </w:p>
    <w:p w14:paraId="119C3E56" w14:textId="1B46337A" w:rsidR="00285577" w:rsidRPr="009E1150" w:rsidRDefault="00285577" w:rsidP="00E455CE">
      <w:pPr>
        <w:spacing w:line="240" w:lineRule="auto"/>
        <w:ind w:left="426" w:hanging="426"/>
      </w:pPr>
      <w:r w:rsidRPr="009E1150">
        <w:tab/>
        <w:t>b)</w:t>
      </w:r>
      <w:r w:rsidR="004C062D">
        <w:t xml:space="preserve"> </w:t>
      </w:r>
      <w:r w:rsidRPr="009E1150">
        <w:t>písomnou výpoveďou, a to aj bez udania dôvodu, s</w:t>
      </w:r>
      <w:r w:rsidR="004C062D">
        <w:t xml:space="preserve"> </w:t>
      </w:r>
      <w:r w:rsidR="009E1150" w:rsidRPr="009E1150">
        <w:t xml:space="preserve"> trojmesačnou </w:t>
      </w:r>
      <w:r w:rsidRPr="009E1150">
        <w:t xml:space="preserve"> výpovednou lehotou, pričom výpovedná lehota začne plynúť prvým dňom mesiaca nasledujúceho po mesiaci, v ktorom bola výpoveď druhej zmluvnej strane doručená, alebo</w:t>
      </w:r>
    </w:p>
    <w:p w14:paraId="1A756530" w14:textId="5A485436" w:rsidR="00285577" w:rsidRPr="009E1150" w:rsidRDefault="00285577" w:rsidP="004C062D">
      <w:pPr>
        <w:spacing w:line="240" w:lineRule="auto"/>
        <w:ind w:left="426" w:hanging="426"/>
      </w:pPr>
      <w:r w:rsidRPr="009E1150">
        <w:tab/>
        <w:t>c)</w:t>
      </w:r>
      <w:r w:rsidR="004C062D">
        <w:t xml:space="preserve"> </w:t>
      </w:r>
      <w:r w:rsidRPr="009E1150">
        <w:t>písomným odstúpením od zmluvy pre prípad porušenia povinností niektorou zmluvnou stranou</w:t>
      </w:r>
      <w:r w:rsidR="005B6260" w:rsidRPr="009E1150">
        <w:t>, podpísané oprávnenými zástupcami zmluvnej</w:t>
      </w:r>
      <w:r w:rsidR="00642AC1" w:rsidRPr="009E1150">
        <w:t xml:space="preserve"> strany</w:t>
      </w:r>
      <w:r w:rsidR="00A85ADA" w:rsidRPr="009E1150">
        <w:t>, pričom účinky odstúpenia nastávajú dňom jeho doručenia druhej zmluvnej strane.</w:t>
      </w:r>
    </w:p>
    <w:p w14:paraId="5D7158D8" w14:textId="606A5193" w:rsidR="00183DEF" w:rsidRPr="009E1150" w:rsidRDefault="00183DEF" w:rsidP="00E455CE">
      <w:pPr>
        <w:spacing w:line="240" w:lineRule="auto"/>
        <w:ind w:left="426" w:hanging="426"/>
      </w:pPr>
    </w:p>
    <w:p w14:paraId="69C85EF3" w14:textId="7CDC97FD" w:rsidR="00183DEF" w:rsidRPr="009E1150" w:rsidRDefault="00012AA7" w:rsidP="00E455CE">
      <w:pPr>
        <w:spacing w:line="240" w:lineRule="auto"/>
        <w:ind w:left="426" w:hanging="426"/>
      </w:pPr>
      <w:r w:rsidRPr="009E1150">
        <w:t>5</w:t>
      </w:r>
      <w:r w:rsidR="00183DEF" w:rsidRPr="009E1150">
        <w:t>.5</w:t>
      </w:r>
      <w:r w:rsidR="00183DEF" w:rsidRPr="009E1150">
        <w:tab/>
        <w:t xml:space="preserve">Za podstatné porušenie zmluvných povinností </w:t>
      </w:r>
      <w:r w:rsidR="00527926" w:rsidRPr="009E1150">
        <w:t>na strane poskytovateľa sa považuje:</w:t>
      </w:r>
    </w:p>
    <w:p w14:paraId="72C17535" w14:textId="362B9D62" w:rsidR="00527926" w:rsidRPr="009E1150" w:rsidRDefault="00527926" w:rsidP="00E455CE">
      <w:pPr>
        <w:spacing w:line="240" w:lineRule="auto"/>
        <w:ind w:left="426" w:hanging="426"/>
      </w:pPr>
      <w:r w:rsidRPr="009E1150">
        <w:tab/>
        <w:t xml:space="preserve">a) nedodržanie termínu plnenia v zmysle čl. IV., </w:t>
      </w:r>
      <w:r w:rsidR="00012AA7" w:rsidRPr="009E1150">
        <w:t>ods.</w:t>
      </w:r>
      <w:r w:rsidRPr="009E1150">
        <w:t xml:space="preserve"> </w:t>
      </w:r>
      <w:r w:rsidR="00012AA7" w:rsidRPr="009E1150">
        <w:t xml:space="preserve">3.3, 3.4 a 3.5 </w:t>
      </w:r>
      <w:r w:rsidRPr="009E1150">
        <w:t>t</w:t>
      </w:r>
      <w:r w:rsidR="005B6260" w:rsidRPr="009E1150">
        <w:t>ejto zmluvy</w:t>
      </w:r>
      <w:r w:rsidRPr="009E1150">
        <w:t xml:space="preserve">; </w:t>
      </w:r>
    </w:p>
    <w:p w14:paraId="3C05C4D6" w14:textId="585E54B2" w:rsidR="00527926" w:rsidRPr="009E1150" w:rsidRDefault="00527926" w:rsidP="00E455CE">
      <w:pPr>
        <w:spacing w:line="240" w:lineRule="auto"/>
        <w:ind w:left="426" w:hanging="426"/>
      </w:pPr>
      <w:r w:rsidRPr="009E1150">
        <w:tab/>
        <w:t xml:space="preserve">b) </w:t>
      </w:r>
      <w:r w:rsidR="005B6260" w:rsidRPr="009E1150">
        <w:t>poskytovanie služieb v rozpore s touto zmluvou, resp. príslušnými právnymi predpismi vzťahujúcimi sa na riadne poskytnutie služieb;</w:t>
      </w:r>
    </w:p>
    <w:p w14:paraId="35E427E0" w14:textId="424181E2" w:rsidR="005B6260" w:rsidRPr="009E1150" w:rsidRDefault="005B6260" w:rsidP="00E455CE">
      <w:pPr>
        <w:spacing w:line="240" w:lineRule="auto"/>
        <w:ind w:left="426" w:hanging="426"/>
      </w:pPr>
      <w:r w:rsidRPr="009E1150">
        <w:tab/>
        <w:t>c) podanie návrhu voči poskytovateľovi na vyhlásenie konkurzu alebo návrhu na povolenie reštrukturalizácie poskytovateľa alebo vyhlásenie konkurzu na majetok poskytovateľa alebo povolenie reštrukturalizácie poskytovateľa a/alebo vstúpenie poskytovateľa do likvidácie;</w:t>
      </w:r>
    </w:p>
    <w:p w14:paraId="6620874D" w14:textId="27ACA620" w:rsidR="00012AA7" w:rsidRPr="009E1150" w:rsidRDefault="00012AA7" w:rsidP="00E455CE">
      <w:pPr>
        <w:spacing w:line="240" w:lineRule="auto"/>
        <w:ind w:left="426" w:hanging="426"/>
      </w:pPr>
      <w:r w:rsidRPr="009E1150">
        <w:tab/>
        <w:t xml:space="preserve">d) porušenie povinností poskytovateľa podľa </w:t>
      </w:r>
      <w:r w:rsidR="00C025DB" w:rsidRPr="009E1150">
        <w:t>čl. VII., ods. 7.</w:t>
      </w:r>
      <w:r w:rsidR="0076168B">
        <w:t>7</w:t>
      </w:r>
      <w:r w:rsidR="00C025DB" w:rsidRPr="009E1150">
        <w:t xml:space="preserve"> tejto zmluvy. </w:t>
      </w:r>
    </w:p>
    <w:p w14:paraId="38B32E4D" w14:textId="77777777" w:rsidR="005B6260" w:rsidRPr="009E1150" w:rsidRDefault="005B6260" w:rsidP="00E455CE">
      <w:pPr>
        <w:spacing w:line="240" w:lineRule="auto"/>
        <w:ind w:left="426" w:hanging="426"/>
      </w:pPr>
    </w:p>
    <w:p w14:paraId="0A3820E7" w14:textId="1805665A" w:rsidR="00527926" w:rsidRPr="009E1150" w:rsidRDefault="00012AA7" w:rsidP="00E455CE">
      <w:pPr>
        <w:spacing w:line="240" w:lineRule="auto"/>
        <w:ind w:left="426" w:hanging="426"/>
      </w:pPr>
      <w:r w:rsidRPr="009E1150">
        <w:t>5</w:t>
      </w:r>
      <w:r w:rsidR="00527926" w:rsidRPr="009E1150">
        <w:t>.6</w:t>
      </w:r>
      <w:r w:rsidR="00527926" w:rsidRPr="009E1150">
        <w:tab/>
      </w:r>
      <w:r w:rsidR="00A85ADA" w:rsidRPr="009E1150">
        <w:t>Odstúpením od zmluvy nie sú dotknuté nároky na náhradu škody vzniknuté porušením tejto zmluvy.</w:t>
      </w:r>
    </w:p>
    <w:p w14:paraId="7E247D56" w14:textId="58E9355E" w:rsidR="00B1190C" w:rsidRPr="009E1150" w:rsidRDefault="00B1190C" w:rsidP="00E455CE">
      <w:pPr>
        <w:spacing w:line="240" w:lineRule="auto"/>
        <w:ind w:left="426" w:hanging="426"/>
      </w:pPr>
    </w:p>
    <w:p w14:paraId="68841AB2" w14:textId="2C93FCE1" w:rsidR="00B1190C" w:rsidRPr="009E1150" w:rsidRDefault="00B1190C" w:rsidP="00E455CE">
      <w:pPr>
        <w:spacing w:after="0" w:line="240" w:lineRule="auto"/>
        <w:ind w:left="426" w:hanging="426"/>
        <w:jc w:val="center"/>
        <w:rPr>
          <w:b/>
          <w:bCs/>
        </w:rPr>
      </w:pPr>
      <w:bookmarkStart w:id="2" w:name="_Hlk93559579"/>
      <w:r w:rsidRPr="009E1150">
        <w:rPr>
          <w:b/>
          <w:bCs/>
        </w:rPr>
        <w:t>VI</w:t>
      </w:r>
      <w:r w:rsidR="007917C6" w:rsidRPr="009E1150">
        <w:rPr>
          <w:b/>
          <w:bCs/>
        </w:rPr>
        <w:t>.</w:t>
      </w:r>
      <w:r w:rsidR="00C025DB" w:rsidRPr="009E1150">
        <w:rPr>
          <w:b/>
          <w:bCs/>
        </w:rPr>
        <w:t xml:space="preserve"> </w:t>
      </w:r>
      <w:r w:rsidRPr="009E1150">
        <w:rPr>
          <w:b/>
          <w:bCs/>
        </w:rPr>
        <w:t>Zodpovednosť za škodu</w:t>
      </w:r>
      <w:r w:rsidR="00407505" w:rsidRPr="009E1150">
        <w:rPr>
          <w:b/>
          <w:bCs/>
        </w:rPr>
        <w:t xml:space="preserve">, </w:t>
      </w:r>
      <w:r w:rsidRPr="009E1150">
        <w:rPr>
          <w:b/>
          <w:bCs/>
        </w:rPr>
        <w:t>zodpovednosť za vady</w:t>
      </w:r>
      <w:r w:rsidR="00C025DB" w:rsidRPr="009E1150">
        <w:rPr>
          <w:b/>
          <w:bCs/>
        </w:rPr>
        <w:t>, sankcie</w:t>
      </w:r>
    </w:p>
    <w:p w14:paraId="40448358" w14:textId="77777777" w:rsidR="00C025DB" w:rsidRPr="009E1150" w:rsidRDefault="00C025DB" w:rsidP="00E455CE">
      <w:pPr>
        <w:spacing w:line="240" w:lineRule="auto"/>
        <w:ind w:left="426" w:hanging="426"/>
        <w:jc w:val="center"/>
        <w:rPr>
          <w:b/>
          <w:bCs/>
        </w:rPr>
      </w:pPr>
    </w:p>
    <w:p w14:paraId="57B6CB94" w14:textId="5F577B4B" w:rsidR="00B1190C" w:rsidRDefault="00C025DB" w:rsidP="00E455CE">
      <w:pPr>
        <w:spacing w:line="240" w:lineRule="auto"/>
        <w:ind w:left="426" w:hanging="426"/>
      </w:pPr>
      <w:r w:rsidRPr="009E1150">
        <w:t>6</w:t>
      </w:r>
      <w:r w:rsidR="00B1190C" w:rsidRPr="009E1150">
        <w:t>.1</w:t>
      </w:r>
      <w:r w:rsidR="00B1190C" w:rsidRPr="009E1150">
        <w:tab/>
        <w:t>Poskytovateľ zodpovedá objednávateľovi za kvalitu poskytnutých služieb a za to, že služby budú poskytnuté riadne</w:t>
      </w:r>
      <w:r w:rsidR="00987EE7">
        <w:t xml:space="preserve"> (t. j. výsledkom bude úspe</w:t>
      </w:r>
      <w:r w:rsidR="00330DCC">
        <w:t>šné zlikvidovanie daného škodca)</w:t>
      </w:r>
      <w:r w:rsidR="00B1190C" w:rsidRPr="009E1150">
        <w:t xml:space="preserve"> a</w:t>
      </w:r>
      <w:r w:rsidR="002F6DF6">
        <w:t> </w:t>
      </w:r>
      <w:r w:rsidR="00B1190C" w:rsidRPr="009E1150">
        <w:t>včas</w:t>
      </w:r>
      <w:r w:rsidR="002F6DF6">
        <w:t xml:space="preserve">. Služby deratizácie a dezinsekcie sú poskytnuté riadne, keď je daný škodca úspešne zlikvidovaný. V </w:t>
      </w:r>
      <w:r w:rsidR="00B1190C" w:rsidRPr="009E1150">
        <w:t xml:space="preserve">opačnom prípade majú poskytnuté služby vady. </w:t>
      </w:r>
      <w:r w:rsidR="002620F1" w:rsidRPr="009E1150">
        <w:t xml:space="preserve">Vady poskytnutých služieb je objednávateľ povinný oznámiť poskytovateľovi bezodkladne po ich zistení, najneskôr však do konca záručnej doby. Pod oznámením vady poskytovateľovi sa rozumie zaslanie reklamácie e-mailom na adresu: </w:t>
      </w:r>
      <w:r w:rsidR="002620F1" w:rsidRPr="009E1150">
        <w:rPr>
          <w:i/>
          <w:iCs/>
          <w:color w:val="auto"/>
          <w:highlight w:val="yellow"/>
        </w:rPr>
        <w:t>.............</w:t>
      </w:r>
      <w:r w:rsidR="00DA407E" w:rsidRPr="009E1150">
        <w:rPr>
          <w:i/>
          <w:iCs/>
          <w:color w:val="auto"/>
          <w:highlight w:val="yellow"/>
        </w:rPr>
        <w:t xml:space="preserve"> (vyplní uchádzač)</w:t>
      </w:r>
      <w:r w:rsidR="002620F1" w:rsidRPr="009E1150">
        <w:rPr>
          <w:i/>
          <w:iCs/>
          <w:color w:val="auto"/>
          <w:highlight w:val="yellow"/>
        </w:rPr>
        <w:t>,</w:t>
      </w:r>
      <w:r w:rsidR="002620F1" w:rsidRPr="009E1150">
        <w:t xml:space="preserve"> alebo telefonicky na tel. č. </w:t>
      </w:r>
      <w:r w:rsidR="00DA407E" w:rsidRPr="009E1150">
        <w:rPr>
          <w:i/>
          <w:iCs/>
          <w:color w:val="auto"/>
          <w:highlight w:val="yellow"/>
        </w:rPr>
        <w:t>............. (vyplní uchádzač)</w:t>
      </w:r>
      <w:r w:rsidR="00DA407E" w:rsidRPr="009E1150">
        <w:rPr>
          <w:i/>
          <w:iCs/>
          <w:color w:val="FF0000"/>
        </w:rPr>
        <w:t xml:space="preserve"> </w:t>
      </w:r>
      <w:r w:rsidR="002620F1" w:rsidRPr="009E1150">
        <w:t>a následne e-mailom. Počas doby odo dňa nahlásenia vady objednávateľom poskytovateľovi až po odstránenie vady záručná doba neplynie.</w:t>
      </w:r>
    </w:p>
    <w:p w14:paraId="5C749FD9" w14:textId="77777777" w:rsidR="00360171" w:rsidRPr="009E1150" w:rsidRDefault="00360171" w:rsidP="00E455CE">
      <w:pPr>
        <w:spacing w:line="240" w:lineRule="auto"/>
        <w:ind w:left="426" w:hanging="426"/>
      </w:pPr>
    </w:p>
    <w:p w14:paraId="5126D39A" w14:textId="37FFC0CC" w:rsidR="002620F1" w:rsidRPr="009E1150" w:rsidRDefault="00C025DB" w:rsidP="00E455CE">
      <w:pPr>
        <w:spacing w:line="240" w:lineRule="auto"/>
        <w:ind w:left="426" w:hanging="426"/>
      </w:pPr>
      <w:r w:rsidRPr="009E1150">
        <w:t>6</w:t>
      </w:r>
      <w:r w:rsidR="002620F1" w:rsidRPr="009E1150">
        <w:t>.2</w:t>
      </w:r>
      <w:r w:rsidR="002620F1" w:rsidRPr="009E1150">
        <w:tab/>
        <w:t>Poskytovateľ poskytuje objednávateľovi záruku na poskytnuté služby v lehote</w:t>
      </w:r>
      <w:r w:rsidR="002620F1" w:rsidRPr="009E1150">
        <w:rPr>
          <w:color w:val="auto"/>
        </w:rPr>
        <w:t xml:space="preserve"> </w:t>
      </w:r>
      <w:r w:rsidR="00DA407E" w:rsidRPr="009E1150">
        <w:rPr>
          <w:i/>
          <w:iCs/>
          <w:color w:val="auto"/>
          <w:highlight w:val="yellow"/>
        </w:rPr>
        <w:t>............. (vyplní uchádzač</w:t>
      </w:r>
      <w:r w:rsidR="009E1150" w:rsidRPr="009E1150">
        <w:rPr>
          <w:i/>
          <w:iCs/>
          <w:color w:val="auto"/>
          <w:highlight w:val="yellow"/>
        </w:rPr>
        <w:t>)</w:t>
      </w:r>
      <w:r w:rsidR="00DA407E" w:rsidRPr="009E1150">
        <w:rPr>
          <w:color w:val="auto"/>
        </w:rPr>
        <w:t xml:space="preserve"> </w:t>
      </w:r>
      <w:r w:rsidR="002620F1" w:rsidRPr="009E1150">
        <w:t xml:space="preserve">kalendárnych mesiacov, pričom záručná doba začína plynúť od podpisu zápisnice v zmysle </w:t>
      </w:r>
      <w:r w:rsidRPr="009E1150">
        <w:t xml:space="preserve">čl. IV., ods. 4.3 </w:t>
      </w:r>
      <w:r w:rsidR="002620F1" w:rsidRPr="009E1150">
        <w:t>tejto zmluvy.</w:t>
      </w:r>
    </w:p>
    <w:p w14:paraId="54ECF493" w14:textId="77777777" w:rsidR="00C025DB" w:rsidRPr="009E1150" w:rsidRDefault="00C025DB" w:rsidP="00E455CE">
      <w:pPr>
        <w:spacing w:line="240" w:lineRule="auto"/>
        <w:ind w:left="426" w:hanging="426"/>
      </w:pPr>
    </w:p>
    <w:p w14:paraId="2E164007" w14:textId="21E79E75" w:rsidR="002620F1" w:rsidRPr="009E1150" w:rsidRDefault="00C025DB" w:rsidP="00E455CE">
      <w:pPr>
        <w:spacing w:line="240" w:lineRule="auto"/>
        <w:ind w:left="426" w:hanging="426"/>
      </w:pPr>
      <w:r w:rsidRPr="009E1150">
        <w:t>6</w:t>
      </w:r>
      <w:r w:rsidR="002620F1" w:rsidRPr="009E1150">
        <w:t>.3</w:t>
      </w:r>
      <w:r w:rsidR="002620F1" w:rsidRPr="009E1150">
        <w:tab/>
      </w:r>
      <w:r w:rsidR="00F17C15" w:rsidRPr="009E1150">
        <w:t xml:space="preserve">Objednávateľ je oprávnený v prípade </w:t>
      </w:r>
      <w:proofErr w:type="spellStart"/>
      <w:r w:rsidR="00F17C15" w:rsidRPr="009E1150">
        <w:t>vadného</w:t>
      </w:r>
      <w:proofErr w:type="spellEnd"/>
      <w:r w:rsidR="00F17C15" w:rsidRPr="009E1150">
        <w:t xml:space="preserve"> plnenia požadovať:</w:t>
      </w:r>
    </w:p>
    <w:p w14:paraId="5833932A" w14:textId="5239D4CE" w:rsidR="00F17C15" w:rsidRPr="009E1150" w:rsidRDefault="00F17C15" w:rsidP="00E455CE">
      <w:pPr>
        <w:spacing w:line="240" w:lineRule="auto"/>
        <w:ind w:left="426" w:hanging="426"/>
      </w:pPr>
      <w:r w:rsidRPr="009E1150">
        <w:tab/>
        <w:t xml:space="preserve">a) bezplatné odstránenie vád </w:t>
      </w:r>
      <w:r w:rsidR="00330DCC">
        <w:t>služby</w:t>
      </w:r>
      <w:r w:rsidRPr="009E1150">
        <w:t xml:space="preserve">, </w:t>
      </w:r>
    </w:p>
    <w:p w14:paraId="48DBC998" w14:textId="0927AE0C" w:rsidR="00F17C15" w:rsidRPr="009E1150" w:rsidRDefault="00F17C15" w:rsidP="00E455CE">
      <w:pPr>
        <w:spacing w:line="240" w:lineRule="auto"/>
        <w:ind w:left="426" w:hanging="426"/>
      </w:pPr>
      <w:r w:rsidRPr="009E1150">
        <w:tab/>
        <w:t>b) primeran</w:t>
      </w:r>
      <w:r w:rsidR="00360171">
        <w:t>ú</w:t>
      </w:r>
      <w:r w:rsidRPr="009E1150">
        <w:t xml:space="preserve"> zľava z</w:t>
      </w:r>
      <w:r w:rsidR="00765D9A" w:rsidRPr="009E1150">
        <w:t> </w:t>
      </w:r>
      <w:r w:rsidRPr="009E1150">
        <w:t>ceny</w:t>
      </w:r>
      <w:r w:rsidR="00765D9A" w:rsidRPr="009E1150">
        <w:t>,</w:t>
      </w:r>
    </w:p>
    <w:p w14:paraId="12717903" w14:textId="03D3D450" w:rsidR="00765D9A" w:rsidRPr="009E1150" w:rsidRDefault="00765D9A" w:rsidP="00E455CE">
      <w:pPr>
        <w:spacing w:line="240" w:lineRule="auto"/>
        <w:ind w:left="426" w:hanging="426"/>
      </w:pPr>
      <w:r w:rsidRPr="009E1150">
        <w:tab/>
        <w:t xml:space="preserve">c) odstúpenie od zmluvy. </w:t>
      </w:r>
    </w:p>
    <w:p w14:paraId="7084B057" w14:textId="77777777" w:rsidR="00C025DB" w:rsidRPr="009E1150" w:rsidRDefault="00C025DB" w:rsidP="00E455CE">
      <w:pPr>
        <w:spacing w:line="240" w:lineRule="auto"/>
        <w:ind w:left="426" w:hanging="426"/>
      </w:pPr>
    </w:p>
    <w:p w14:paraId="30D47522" w14:textId="2D6DEB0C" w:rsidR="00765D9A" w:rsidRPr="009E1150" w:rsidRDefault="00C025DB" w:rsidP="00E455CE">
      <w:pPr>
        <w:spacing w:line="240" w:lineRule="auto"/>
        <w:ind w:left="426" w:hanging="426"/>
      </w:pPr>
      <w:r w:rsidRPr="009E1150">
        <w:t>6</w:t>
      </w:r>
      <w:r w:rsidR="00765D9A" w:rsidRPr="009E1150">
        <w:t>.4</w:t>
      </w:r>
      <w:r w:rsidR="00765D9A" w:rsidRPr="009E1150">
        <w:tab/>
        <w:t>Poskytovateľ je povinný začať s odstraňovaním vád do troch (3) kalendárnych dní od uplatnenia reklamácie objednávateľom a vady odstrániť v čo najkratšom čase, resp. v termíne dohodnutom s objednávateľom.</w:t>
      </w:r>
    </w:p>
    <w:p w14:paraId="6CDF057F" w14:textId="77777777" w:rsidR="00C025DB" w:rsidRPr="009E1150" w:rsidRDefault="00C025DB" w:rsidP="00E455CE">
      <w:pPr>
        <w:spacing w:line="240" w:lineRule="auto"/>
        <w:ind w:left="426" w:hanging="426"/>
      </w:pPr>
    </w:p>
    <w:p w14:paraId="2B462473" w14:textId="42E2C6AF" w:rsidR="008D1313" w:rsidRPr="009E1150" w:rsidRDefault="00C025DB" w:rsidP="00E455CE">
      <w:pPr>
        <w:spacing w:line="240" w:lineRule="auto"/>
        <w:ind w:left="426" w:hanging="426"/>
      </w:pPr>
      <w:r w:rsidRPr="009E1150">
        <w:t>6</w:t>
      </w:r>
      <w:r w:rsidR="008D1313" w:rsidRPr="009E1150">
        <w:t>.5</w:t>
      </w:r>
      <w:r w:rsidR="008D1313" w:rsidRPr="009E1150">
        <w:tab/>
        <w:t>Poskytovateľ zodpovedá za škody vzniknuté pri poskytovaní služieb podľa tejto zmluvy na majetku objednávateľa, ak bola táto škoda spôsobená preukázaným zavinením alebo nedbanlivosťou poskytovateľa, resp. jeho zamestnanca, porušením povinností vyplývajúcich z tejto zmluvy. Poskytovateľ je povinný najmä v plnom rozsahu uhradiť prípadne uloženú pokutu alebo sankciu zo strany kompetentných orgánom, ktoré boli uložené objednávateľovi v dôsledku porušenia povinnosti poskytovateľa vyplývajúcich z tejto zmluvy alebo všeobecne záväzných právnych predpisov.</w:t>
      </w:r>
    </w:p>
    <w:p w14:paraId="10ECF0A2" w14:textId="77777777" w:rsidR="00C025DB" w:rsidRPr="009E1150" w:rsidRDefault="00C025DB" w:rsidP="00E455CE">
      <w:pPr>
        <w:spacing w:line="240" w:lineRule="auto"/>
        <w:ind w:left="426" w:hanging="426"/>
      </w:pPr>
    </w:p>
    <w:p w14:paraId="3F025B02" w14:textId="6CD82E25" w:rsidR="00DF18A1" w:rsidRPr="009E1150" w:rsidRDefault="00C025DB" w:rsidP="00E455CE">
      <w:pPr>
        <w:spacing w:line="240" w:lineRule="auto"/>
        <w:ind w:left="426" w:hanging="426"/>
      </w:pPr>
      <w:r w:rsidRPr="009E1150">
        <w:t>6</w:t>
      </w:r>
      <w:r w:rsidR="00DF18A1" w:rsidRPr="009E1150">
        <w:t>.6</w:t>
      </w:r>
      <w:r w:rsidR="00DF18A1" w:rsidRPr="009E1150">
        <w:tab/>
        <w:t>Poskytovateľ zodpovedá aj za prípadné škody tretím osobám, ktoré vznikli pri poskytovaní služieb podľa tejto zmluvy. Poskytovateľ preberá plnú zodpovednosť za pracovné úrazy vlastných zamestnancov na pracoviskách objednávateľa a za plnenie zákonných povinností vo vzťahu k týmto zamestnancom.</w:t>
      </w:r>
    </w:p>
    <w:p w14:paraId="3C6F4398" w14:textId="77777777" w:rsidR="00C025DB" w:rsidRPr="009E1150" w:rsidRDefault="00C025DB" w:rsidP="00E455CE">
      <w:pPr>
        <w:spacing w:line="240" w:lineRule="auto"/>
        <w:ind w:left="426" w:hanging="426"/>
      </w:pPr>
    </w:p>
    <w:p w14:paraId="1179AE3E" w14:textId="0AA7FAFD" w:rsidR="00DF18A1" w:rsidRPr="009E1150" w:rsidRDefault="00DF18A1" w:rsidP="00E455CE">
      <w:pPr>
        <w:pStyle w:val="Odsekzoznamu"/>
        <w:numPr>
          <w:ilvl w:val="1"/>
          <w:numId w:val="16"/>
        </w:numPr>
        <w:spacing w:line="240" w:lineRule="auto"/>
      </w:pPr>
      <w:r w:rsidRPr="009E1150">
        <w:t xml:space="preserve">V prípade, ak dôjde k vzniku škody v dôsledku pôsobenia vyššej moci alebo konania tretej osoby, ktorá nie je zamestnancom alebo zmluvným partnerom poskytovateľa, a ak boli dodržané všetky povinnosti poskytovateľa podľa tejto zmluvy a všeobecne záväzných právnych predpisov, nebude to považované za porušenie zmluvy a zmluvné strany nebudú považovať náhradu škody. </w:t>
      </w:r>
    </w:p>
    <w:p w14:paraId="52EA8974" w14:textId="77777777" w:rsidR="00C025DB" w:rsidRPr="009E1150" w:rsidRDefault="00C025DB" w:rsidP="00E455CE">
      <w:pPr>
        <w:pStyle w:val="Odsekzoznamu"/>
        <w:spacing w:line="240" w:lineRule="auto"/>
        <w:ind w:left="360" w:firstLine="0"/>
      </w:pPr>
    </w:p>
    <w:p w14:paraId="5DB9DB67" w14:textId="524CB8E8" w:rsidR="001D4118" w:rsidRDefault="001D4118" w:rsidP="00E455CE">
      <w:pPr>
        <w:pStyle w:val="bod"/>
        <w:numPr>
          <w:ilvl w:val="1"/>
          <w:numId w:val="16"/>
        </w:numPr>
        <w:spacing w:after="0"/>
        <w:rPr>
          <w:rFonts w:ascii="Times New Roman" w:hAnsi="Times New Roman" w:cs="Times New Roman"/>
          <w:sz w:val="20"/>
          <w:szCs w:val="20"/>
        </w:rPr>
      </w:pPr>
      <w:r w:rsidRPr="009E1150">
        <w:rPr>
          <w:rFonts w:ascii="Times New Roman" w:hAnsi="Times New Roman" w:cs="Times New Roman"/>
          <w:sz w:val="20"/>
          <w:szCs w:val="20"/>
        </w:rPr>
        <w:t>Pre účely tejto zmluvy sa za vyššiu moc považujú udalosti, ktoré nie sú závislé od konania zmluvných strán a ktoré nemôžu zmluvné strany ani predvídať ani nijakým spôsobom priamo ovplyvniť, ako napr. vojna, mobilizácia, povstanie, živelné pohromy, požiare, embargo, karantény, atď. Dovolať sa nemožnosti plnenia v dôsledku vyššej moci môže len zmluvná strana, ktorá skutočnosť napĺňajúca znaky vyššej moci druhej zmluvnej stane písomne oznámila bezodkladne potom, čo tieto skutočnosti zistila. Oslobodenie od zodpovednosti za nesplnenie zmluvných povinností trvá po dobu pôsobenia vyššej moci, najviac však dva kalendárne mesiace. Po uplynutí tejto doby sa zmluvné strany dohodnú o ďalšom postupe. Ak nedôjde k dohode, má strana, ktorá sa odvolala na okolnosti vylučujúce zodpovednosť, právo odstúpiť od zmluvy. Účinky odstúpenia nastanú dňom doručenia oznámenia o odstúpení druhej zmluvnej strane.</w:t>
      </w:r>
    </w:p>
    <w:p w14:paraId="645E8A9C" w14:textId="77777777" w:rsidR="00360171" w:rsidRPr="009E1150" w:rsidRDefault="00360171" w:rsidP="00290411">
      <w:pPr>
        <w:pStyle w:val="bod"/>
        <w:spacing w:after="0"/>
        <w:ind w:left="0" w:firstLine="0"/>
        <w:rPr>
          <w:rFonts w:ascii="Times New Roman" w:hAnsi="Times New Roman" w:cs="Times New Roman"/>
          <w:sz w:val="20"/>
          <w:szCs w:val="20"/>
        </w:rPr>
      </w:pPr>
    </w:p>
    <w:p w14:paraId="7023231E" w14:textId="69942DF8" w:rsidR="00030CB1" w:rsidRPr="009E1150" w:rsidRDefault="00E84367" w:rsidP="00E455CE">
      <w:pPr>
        <w:pStyle w:val="Odsekzoznamu"/>
        <w:numPr>
          <w:ilvl w:val="1"/>
          <w:numId w:val="16"/>
        </w:numPr>
        <w:spacing w:line="240" w:lineRule="auto"/>
      </w:pPr>
      <w:r w:rsidRPr="009E1150">
        <w:t xml:space="preserve">Pri plnení zmluvy je poskytovateľ povinný pre prípad porušenia predpisov BOZP, OPP a OŽP (ochrana životného prostredia) za každý zistený priestupok uhradiť objednávateľovi zmluvnú pokutu 100,- </w:t>
      </w:r>
      <w:r w:rsidR="00642AC1" w:rsidRPr="009E1150">
        <w:t xml:space="preserve">eur </w:t>
      </w:r>
      <w:r w:rsidRPr="009E1150">
        <w:t>. Právo objednávateľa na náhradu škody týmto nie je dotknuté.</w:t>
      </w:r>
    </w:p>
    <w:p w14:paraId="36326ECF" w14:textId="77777777" w:rsidR="00C025DB" w:rsidRPr="009E1150" w:rsidRDefault="00C025DB" w:rsidP="00E455CE">
      <w:pPr>
        <w:pStyle w:val="Odsekzoznamu"/>
        <w:spacing w:line="240" w:lineRule="auto"/>
        <w:ind w:left="360" w:firstLine="0"/>
      </w:pPr>
    </w:p>
    <w:p w14:paraId="1F15BED6" w14:textId="6EA44E86" w:rsidR="00030CB1" w:rsidRPr="009E1150" w:rsidRDefault="00C025DB" w:rsidP="00E455CE">
      <w:pPr>
        <w:pStyle w:val="bod"/>
        <w:spacing w:after="0"/>
        <w:ind w:left="426" w:hanging="426"/>
        <w:rPr>
          <w:rFonts w:ascii="Times New Roman" w:hAnsi="Times New Roman" w:cs="Times New Roman"/>
          <w:sz w:val="20"/>
          <w:szCs w:val="20"/>
        </w:rPr>
      </w:pPr>
      <w:r w:rsidRPr="009E1150">
        <w:rPr>
          <w:rFonts w:ascii="Times New Roman" w:hAnsi="Times New Roman" w:cs="Times New Roman"/>
          <w:sz w:val="20"/>
          <w:szCs w:val="20"/>
        </w:rPr>
        <w:t>6</w:t>
      </w:r>
      <w:r w:rsidR="00030CB1" w:rsidRPr="009E1150">
        <w:rPr>
          <w:rFonts w:ascii="Times New Roman" w:hAnsi="Times New Roman" w:cs="Times New Roman"/>
          <w:sz w:val="20"/>
          <w:szCs w:val="20"/>
        </w:rPr>
        <w:t>.1</w:t>
      </w:r>
      <w:r w:rsidRPr="009E1150">
        <w:rPr>
          <w:rFonts w:ascii="Times New Roman" w:hAnsi="Times New Roman" w:cs="Times New Roman"/>
          <w:sz w:val="20"/>
          <w:szCs w:val="20"/>
        </w:rPr>
        <w:t>0</w:t>
      </w:r>
      <w:r w:rsidR="00030CB1" w:rsidRPr="009E1150">
        <w:rPr>
          <w:rFonts w:ascii="Times New Roman" w:hAnsi="Times New Roman" w:cs="Times New Roman"/>
          <w:sz w:val="20"/>
          <w:szCs w:val="20"/>
        </w:rPr>
        <w:tab/>
        <w:t xml:space="preserve">V prípade nedodržania dohodnutého termínu poskytnutia služby poskytovateľom, je objednávateľ oprávnený účtovať poskytovateľovi zmluvnú pokutu vo výške 50 eur (slovom: päťdesiat eur) za každý deň omeškania </w:t>
      </w:r>
      <w:r w:rsidR="006D13BB" w:rsidRPr="009E1150">
        <w:rPr>
          <w:rFonts w:ascii="Times New Roman" w:hAnsi="Times New Roman" w:cs="Times New Roman"/>
          <w:sz w:val="20"/>
          <w:szCs w:val="20"/>
        </w:rPr>
        <w:t xml:space="preserve">s poskytnutím služby v dohodnutom termíne v zmysle čl. </w:t>
      </w:r>
      <w:r w:rsidR="00AC2E6A" w:rsidRPr="009E1150">
        <w:rPr>
          <w:rFonts w:ascii="Times New Roman" w:hAnsi="Times New Roman" w:cs="Times New Roman"/>
          <w:sz w:val="20"/>
          <w:szCs w:val="20"/>
        </w:rPr>
        <w:t>III</w:t>
      </w:r>
      <w:r w:rsidR="006D13BB" w:rsidRPr="009E1150">
        <w:rPr>
          <w:rFonts w:ascii="Times New Roman" w:hAnsi="Times New Roman" w:cs="Times New Roman"/>
          <w:sz w:val="20"/>
          <w:szCs w:val="20"/>
        </w:rPr>
        <w:t xml:space="preserve">. </w:t>
      </w:r>
    </w:p>
    <w:p w14:paraId="5D715FA8" w14:textId="616F8C0B" w:rsidR="006D13BB" w:rsidRPr="009E1150" w:rsidRDefault="006D13BB" w:rsidP="00E455CE">
      <w:pPr>
        <w:pStyle w:val="bod"/>
        <w:spacing w:after="0"/>
        <w:ind w:left="426" w:hanging="426"/>
        <w:rPr>
          <w:rFonts w:ascii="Times New Roman" w:hAnsi="Times New Roman" w:cs="Times New Roman"/>
          <w:sz w:val="20"/>
          <w:szCs w:val="20"/>
        </w:rPr>
      </w:pPr>
    </w:p>
    <w:p w14:paraId="0F5C5DF0" w14:textId="4B34B6D1" w:rsidR="006D13BB" w:rsidRPr="009E1150" w:rsidRDefault="00C025DB" w:rsidP="00E455CE">
      <w:pPr>
        <w:pStyle w:val="bod"/>
        <w:spacing w:after="0"/>
        <w:ind w:left="426" w:hanging="426"/>
        <w:rPr>
          <w:rFonts w:ascii="Times New Roman" w:hAnsi="Times New Roman" w:cs="Times New Roman"/>
          <w:sz w:val="20"/>
          <w:szCs w:val="20"/>
        </w:rPr>
      </w:pPr>
      <w:r w:rsidRPr="009E1150">
        <w:rPr>
          <w:rFonts w:ascii="Times New Roman" w:hAnsi="Times New Roman" w:cs="Times New Roman"/>
          <w:sz w:val="20"/>
          <w:szCs w:val="20"/>
        </w:rPr>
        <w:t>6.11</w:t>
      </w:r>
      <w:r w:rsidR="006D13BB" w:rsidRPr="009E1150">
        <w:rPr>
          <w:rFonts w:ascii="Times New Roman" w:hAnsi="Times New Roman" w:cs="Times New Roman"/>
          <w:sz w:val="20"/>
          <w:szCs w:val="20"/>
        </w:rPr>
        <w:tab/>
        <w:t xml:space="preserve">Ak je poskytovateľ v omeškaní s vybavením oprávnenej reklamácie, je objednávateľ oprávnený účtovať poskytovateľovi zmluvnú pokutu vo výške </w:t>
      </w:r>
      <w:r w:rsidR="00AC2E6A" w:rsidRPr="009E1150">
        <w:rPr>
          <w:rFonts w:ascii="Times New Roman" w:hAnsi="Times New Roman" w:cs="Times New Roman"/>
          <w:sz w:val="20"/>
          <w:szCs w:val="20"/>
        </w:rPr>
        <w:t xml:space="preserve">50 eur (slovom: päťdesiat eur) </w:t>
      </w:r>
      <w:r w:rsidR="006D13BB" w:rsidRPr="009E1150">
        <w:rPr>
          <w:rFonts w:ascii="Times New Roman" w:hAnsi="Times New Roman" w:cs="Times New Roman"/>
          <w:sz w:val="20"/>
          <w:szCs w:val="20"/>
        </w:rPr>
        <w:t>za každý deň omeškania s vybavením oprávnenej reklamácie.</w:t>
      </w:r>
    </w:p>
    <w:p w14:paraId="0FB9A780" w14:textId="605B9E35" w:rsidR="00030CB1" w:rsidRPr="009E1150" w:rsidRDefault="00030CB1" w:rsidP="00E455CE">
      <w:pPr>
        <w:pStyle w:val="bod"/>
        <w:spacing w:after="0"/>
        <w:rPr>
          <w:rFonts w:ascii="Times New Roman" w:hAnsi="Times New Roman" w:cs="Times New Roman"/>
          <w:b/>
          <w:bCs/>
          <w:sz w:val="20"/>
          <w:szCs w:val="20"/>
        </w:rPr>
      </w:pPr>
    </w:p>
    <w:p w14:paraId="35D146C0" w14:textId="6AE151D2" w:rsidR="00030CB1" w:rsidRPr="009E1150" w:rsidRDefault="00C025DB" w:rsidP="00E455CE">
      <w:pPr>
        <w:pStyle w:val="bod"/>
        <w:spacing w:after="0"/>
        <w:ind w:left="426" w:hanging="426"/>
        <w:rPr>
          <w:rFonts w:ascii="Times New Roman" w:hAnsi="Times New Roman" w:cs="Times New Roman"/>
          <w:sz w:val="20"/>
          <w:szCs w:val="20"/>
        </w:rPr>
      </w:pPr>
      <w:r w:rsidRPr="009E1150">
        <w:rPr>
          <w:rFonts w:ascii="Times New Roman" w:hAnsi="Times New Roman" w:cs="Times New Roman"/>
          <w:sz w:val="20"/>
          <w:szCs w:val="20"/>
        </w:rPr>
        <w:t>6.12</w:t>
      </w:r>
      <w:r w:rsidR="00030CB1" w:rsidRPr="009E1150">
        <w:rPr>
          <w:rFonts w:ascii="Times New Roman" w:hAnsi="Times New Roman" w:cs="Times New Roman"/>
          <w:sz w:val="20"/>
          <w:szCs w:val="20"/>
        </w:rPr>
        <w:tab/>
        <w:t>V prípade, že sa objednávateľ dostane do omeškania so splnením záväzku zaplatiť cenu za poskytnuté služby v súlade s</w:t>
      </w:r>
      <w:r w:rsidR="00AC2E6A" w:rsidRPr="009E1150">
        <w:rPr>
          <w:rFonts w:ascii="Times New Roman" w:hAnsi="Times New Roman" w:cs="Times New Roman"/>
          <w:sz w:val="20"/>
          <w:szCs w:val="20"/>
        </w:rPr>
        <w:t> </w:t>
      </w:r>
      <w:r w:rsidR="00030CB1" w:rsidRPr="009E1150">
        <w:rPr>
          <w:rFonts w:ascii="Times New Roman" w:hAnsi="Times New Roman" w:cs="Times New Roman"/>
          <w:sz w:val="20"/>
          <w:szCs w:val="20"/>
        </w:rPr>
        <w:t>čl</w:t>
      </w:r>
      <w:r w:rsidR="00AC2E6A" w:rsidRPr="009E1150">
        <w:rPr>
          <w:rFonts w:ascii="Times New Roman" w:hAnsi="Times New Roman" w:cs="Times New Roman"/>
          <w:sz w:val="20"/>
          <w:szCs w:val="20"/>
        </w:rPr>
        <w:t>.</w:t>
      </w:r>
      <w:r w:rsidR="00030CB1" w:rsidRPr="009E1150">
        <w:rPr>
          <w:rFonts w:ascii="Times New Roman" w:hAnsi="Times New Roman" w:cs="Times New Roman"/>
          <w:sz w:val="20"/>
          <w:szCs w:val="20"/>
        </w:rPr>
        <w:t xml:space="preserve"> </w:t>
      </w:r>
      <w:r w:rsidR="00AC2E6A" w:rsidRPr="009E1150">
        <w:rPr>
          <w:rFonts w:ascii="Times New Roman" w:hAnsi="Times New Roman" w:cs="Times New Roman"/>
          <w:sz w:val="20"/>
          <w:szCs w:val="20"/>
        </w:rPr>
        <w:t>IV.</w:t>
      </w:r>
      <w:r w:rsidR="00030CB1" w:rsidRPr="009E1150">
        <w:rPr>
          <w:rFonts w:ascii="Times New Roman" w:hAnsi="Times New Roman" w:cs="Times New Roman"/>
          <w:sz w:val="20"/>
          <w:szCs w:val="20"/>
        </w:rPr>
        <w:t xml:space="preserve"> ods. </w:t>
      </w:r>
      <w:r w:rsidR="00AC2E6A" w:rsidRPr="009E1150">
        <w:rPr>
          <w:rFonts w:ascii="Times New Roman" w:hAnsi="Times New Roman" w:cs="Times New Roman"/>
          <w:sz w:val="20"/>
          <w:szCs w:val="20"/>
        </w:rPr>
        <w:t>4.4</w:t>
      </w:r>
      <w:r w:rsidR="00030CB1" w:rsidRPr="009E1150">
        <w:rPr>
          <w:rFonts w:ascii="Times New Roman" w:hAnsi="Times New Roman" w:cs="Times New Roman"/>
          <w:sz w:val="20"/>
          <w:szCs w:val="20"/>
        </w:rPr>
        <w:t xml:space="preserve"> má poskytovateľ právo požadovať od objednávateľa úroky z omeškania v zákonom stanovenej výške z neuhradenej splatnej čiastky ceny za poskytnuté služby za každý aj začatý deň omeškania.</w:t>
      </w:r>
    </w:p>
    <w:p w14:paraId="444661D7" w14:textId="5584C395" w:rsidR="00110A91" w:rsidRPr="009E1150" w:rsidRDefault="00110A91" w:rsidP="00E455CE">
      <w:pPr>
        <w:pStyle w:val="bod"/>
        <w:spacing w:after="0"/>
        <w:rPr>
          <w:rFonts w:ascii="Times New Roman" w:hAnsi="Times New Roman" w:cs="Times New Roman"/>
          <w:sz w:val="20"/>
          <w:szCs w:val="20"/>
        </w:rPr>
      </w:pPr>
    </w:p>
    <w:p w14:paraId="61500A83" w14:textId="6D90BF3E" w:rsidR="006D13BB" w:rsidRDefault="00C025DB" w:rsidP="00E455CE">
      <w:pPr>
        <w:pStyle w:val="bod"/>
        <w:spacing w:after="0"/>
        <w:ind w:left="426" w:hanging="426"/>
        <w:rPr>
          <w:rFonts w:ascii="Times New Roman" w:hAnsi="Times New Roman" w:cs="Times New Roman"/>
          <w:sz w:val="20"/>
          <w:szCs w:val="20"/>
        </w:rPr>
      </w:pPr>
      <w:r w:rsidRPr="009E1150">
        <w:rPr>
          <w:rFonts w:ascii="Times New Roman" w:hAnsi="Times New Roman" w:cs="Times New Roman"/>
          <w:sz w:val="20"/>
          <w:szCs w:val="20"/>
        </w:rPr>
        <w:t>6.13</w:t>
      </w:r>
      <w:r w:rsidR="006D13BB" w:rsidRPr="009E1150">
        <w:rPr>
          <w:rFonts w:ascii="Times New Roman" w:hAnsi="Times New Roman" w:cs="Times New Roman"/>
          <w:sz w:val="20"/>
          <w:szCs w:val="20"/>
        </w:rPr>
        <w:tab/>
        <w:t>Zaplatením zmluvnej pokuty aleb</w:t>
      </w:r>
      <w:r w:rsidR="00EE18CF" w:rsidRPr="009E1150">
        <w:rPr>
          <w:rFonts w:ascii="Times New Roman" w:hAnsi="Times New Roman" w:cs="Times New Roman"/>
          <w:sz w:val="20"/>
          <w:szCs w:val="20"/>
        </w:rPr>
        <w:t xml:space="preserve">o úroku z omeškania nie je dotknutý nárok zmluvných strán na náhradu škody, pričom zmluvná pokuta sa nezapočítava na náhradu vzniknutej škody. </w:t>
      </w:r>
    </w:p>
    <w:p w14:paraId="6505A69B" w14:textId="77777777" w:rsidR="00360171" w:rsidRPr="009E1150" w:rsidRDefault="00360171" w:rsidP="00E455CE">
      <w:pPr>
        <w:pStyle w:val="bod"/>
        <w:spacing w:after="0"/>
        <w:ind w:left="426" w:hanging="426"/>
        <w:rPr>
          <w:rFonts w:ascii="Times New Roman" w:hAnsi="Times New Roman" w:cs="Times New Roman"/>
          <w:sz w:val="20"/>
          <w:szCs w:val="20"/>
        </w:rPr>
      </w:pPr>
    </w:p>
    <w:p w14:paraId="08A60C22" w14:textId="3C66F5DA" w:rsidR="00EE18CF" w:rsidRPr="009E1150" w:rsidRDefault="00C025DB" w:rsidP="00E455CE">
      <w:pPr>
        <w:pStyle w:val="bod"/>
        <w:spacing w:after="0"/>
        <w:ind w:left="426" w:hanging="426"/>
        <w:rPr>
          <w:rFonts w:ascii="Times New Roman" w:hAnsi="Times New Roman" w:cs="Times New Roman"/>
          <w:sz w:val="20"/>
          <w:szCs w:val="20"/>
        </w:rPr>
      </w:pPr>
      <w:r w:rsidRPr="009E1150">
        <w:rPr>
          <w:rFonts w:ascii="Times New Roman" w:hAnsi="Times New Roman" w:cs="Times New Roman"/>
          <w:sz w:val="20"/>
          <w:szCs w:val="20"/>
        </w:rPr>
        <w:t>6.14</w:t>
      </w:r>
      <w:r w:rsidR="00EE18CF" w:rsidRPr="009E1150">
        <w:rPr>
          <w:rFonts w:ascii="Times New Roman" w:hAnsi="Times New Roman" w:cs="Times New Roman"/>
          <w:sz w:val="20"/>
          <w:szCs w:val="20"/>
        </w:rPr>
        <w:tab/>
        <w:t>Nárok na zmluvné sankcie nevzniká vtedy, ak sa preukáže:</w:t>
      </w:r>
    </w:p>
    <w:p w14:paraId="453D8772" w14:textId="181AC66E" w:rsidR="00EE18CF" w:rsidRPr="009E1150" w:rsidRDefault="00EE18CF" w:rsidP="00E455CE">
      <w:pPr>
        <w:pStyle w:val="bod"/>
        <w:spacing w:after="0"/>
        <w:ind w:left="426" w:hanging="426"/>
        <w:rPr>
          <w:rFonts w:ascii="Times New Roman" w:hAnsi="Times New Roman" w:cs="Times New Roman"/>
          <w:sz w:val="20"/>
          <w:szCs w:val="20"/>
        </w:rPr>
      </w:pPr>
      <w:r w:rsidRPr="009E1150">
        <w:rPr>
          <w:rFonts w:ascii="Times New Roman" w:hAnsi="Times New Roman" w:cs="Times New Roman"/>
          <w:sz w:val="20"/>
          <w:szCs w:val="20"/>
        </w:rPr>
        <w:tab/>
        <w:t>a) omeškanie je spôsobené účinkom vyššej moci alebo</w:t>
      </w:r>
    </w:p>
    <w:p w14:paraId="2139D2C4" w14:textId="13FBEEB5" w:rsidR="00EE18CF" w:rsidRPr="00AC1CD8" w:rsidRDefault="00EE18CF" w:rsidP="00E455CE">
      <w:pPr>
        <w:pStyle w:val="bod"/>
        <w:spacing w:after="0"/>
        <w:ind w:left="426" w:hanging="426"/>
        <w:rPr>
          <w:rFonts w:ascii="Times New Roman" w:hAnsi="Times New Roman" w:cs="Times New Roman"/>
          <w:sz w:val="20"/>
          <w:szCs w:val="20"/>
        </w:rPr>
      </w:pPr>
      <w:r w:rsidRPr="009E1150">
        <w:rPr>
          <w:rFonts w:ascii="Times New Roman" w:hAnsi="Times New Roman" w:cs="Times New Roman"/>
          <w:sz w:val="20"/>
          <w:szCs w:val="20"/>
        </w:rPr>
        <w:tab/>
        <w:t>b) omeškanie na strane jednej zmluvy je spôsobené druhou zmluvnou stranou</w:t>
      </w:r>
      <w:r w:rsidR="00AC2E6A" w:rsidRPr="009E1150">
        <w:rPr>
          <w:rFonts w:ascii="Times New Roman" w:hAnsi="Times New Roman" w:cs="Times New Roman"/>
          <w:sz w:val="20"/>
          <w:szCs w:val="20"/>
        </w:rPr>
        <w:t>.</w:t>
      </w:r>
    </w:p>
    <w:bookmarkEnd w:id="2"/>
    <w:p w14:paraId="1CAD37CD" w14:textId="77777777" w:rsidR="00110A91" w:rsidRPr="00AC1CD8" w:rsidRDefault="00110A91" w:rsidP="00E455CE">
      <w:pPr>
        <w:pStyle w:val="bod"/>
        <w:spacing w:after="0"/>
        <w:rPr>
          <w:rFonts w:ascii="Times New Roman" w:hAnsi="Times New Roman" w:cs="Times New Roman"/>
          <w:sz w:val="20"/>
          <w:szCs w:val="20"/>
        </w:rPr>
      </w:pPr>
    </w:p>
    <w:p w14:paraId="5C5DC87B" w14:textId="13C8BE3E" w:rsidR="00AC2E6A" w:rsidRPr="00AC1CD8" w:rsidRDefault="007917C6" w:rsidP="00E455CE">
      <w:pPr>
        <w:spacing w:line="240" w:lineRule="auto"/>
        <w:ind w:left="426" w:hanging="426"/>
        <w:jc w:val="center"/>
        <w:rPr>
          <w:b/>
          <w:bCs/>
        </w:rPr>
      </w:pPr>
      <w:r w:rsidRPr="00AC1CD8">
        <w:rPr>
          <w:b/>
          <w:bCs/>
        </w:rPr>
        <w:t>VII</w:t>
      </w:r>
      <w:r w:rsidR="00CE7B02" w:rsidRPr="00AC1CD8">
        <w:rPr>
          <w:b/>
          <w:bCs/>
        </w:rPr>
        <w:t>.</w:t>
      </w:r>
      <w:r w:rsidR="00AC2E6A">
        <w:rPr>
          <w:b/>
          <w:bCs/>
        </w:rPr>
        <w:t xml:space="preserve"> </w:t>
      </w:r>
      <w:r w:rsidR="00AC2E6A" w:rsidRPr="00AC1CD8">
        <w:rPr>
          <w:b/>
          <w:bCs/>
        </w:rPr>
        <w:t>Osobitné dojednania</w:t>
      </w:r>
    </w:p>
    <w:p w14:paraId="5BE0A2CD" w14:textId="77777777" w:rsidR="00CE7B02" w:rsidRPr="00AC1CD8" w:rsidRDefault="00CE7B02" w:rsidP="00E455CE">
      <w:pPr>
        <w:spacing w:line="240" w:lineRule="auto"/>
        <w:ind w:left="426" w:hanging="426"/>
      </w:pPr>
    </w:p>
    <w:p w14:paraId="165BBF88" w14:textId="6DC49A92" w:rsidR="008127C0" w:rsidRPr="00AC1CD8" w:rsidRDefault="00AC2E6A" w:rsidP="00E455CE">
      <w:pPr>
        <w:spacing w:line="240" w:lineRule="auto"/>
        <w:ind w:left="426" w:hanging="426"/>
      </w:pPr>
      <w:r>
        <w:t>7.1</w:t>
      </w:r>
      <w:r w:rsidR="0047165C" w:rsidRPr="00AC1CD8">
        <w:rPr>
          <w:rFonts w:eastAsia="Arial"/>
        </w:rPr>
        <w:t xml:space="preserve"> </w:t>
      </w:r>
      <w:r w:rsidR="00340B0E" w:rsidRPr="00AC1CD8">
        <w:rPr>
          <w:rFonts w:eastAsia="Arial"/>
        </w:rPr>
        <w:tab/>
      </w:r>
      <w:r w:rsidR="0047165C" w:rsidRPr="00AC1CD8">
        <w:t>Poskytovateľ sa zaväzuje, že pri výkone predmetu zmluvy bude dodržiavať všetky platné a</w:t>
      </w:r>
      <w:r w:rsidR="00340B0E" w:rsidRPr="00AC1CD8">
        <w:t> </w:t>
      </w:r>
      <w:r w:rsidR="0047165C" w:rsidRPr="00AC1CD8">
        <w:t>účinné</w:t>
      </w:r>
      <w:r w:rsidR="00340B0E" w:rsidRPr="00AC1CD8">
        <w:t xml:space="preserve"> </w:t>
      </w:r>
      <w:r w:rsidR="0047165C" w:rsidRPr="00AC1CD8">
        <w:t>právne predpisy pre túto činnosť.</w:t>
      </w:r>
      <w:r w:rsidR="007013DD" w:rsidRPr="00AC1CD8">
        <w:t xml:space="preserve"> Poskytovateľ sa zaväzuje poskytovať služby podľa tejto zmluvy na svoje náklady a nebezpečenstvo, s odbornou starostlivosťou, podľa </w:t>
      </w:r>
      <w:r w:rsidR="00CE31D5" w:rsidRPr="00AC1CD8">
        <w:t>tejto zmluvy. Poskytovateľ sa zaväzuje zabezpečiť osobné ochranné pracované prostriedky</w:t>
      </w:r>
      <w:r w:rsidR="00445159" w:rsidRPr="00AC1CD8">
        <w:t xml:space="preserve"> vo vlastnej réžii, objednávateľ nepreberá</w:t>
      </w:r>
      <w:r w:rsidR="00360171">
        <w:t xml:space="preserve"> </w:t>
      </w:r>
      <w:r w:rsidR="00445159" w:rsidRPr="00AC1CD8">
        <w:t>zodpovednosť</w:t>
      </w:r>
      <w:r w:rsidR="00360171">
        <w:t xml:space="preserve"> </w:t>
      </w:r>
      <w:r w:rsidR="00445159" w:rsidRPr="00AC1CD8">
        <w:t>za úraz a</w:t>
      </w:r>
      <w:r w:rsidR="00360171">
        <w:t> </w:t>
      </w:r>
      <w:r w:rsidR="00445159" w:rsidRPr="00AC1CD8">
        <w:t>za</w:t>
      </w:r>
      <w:r w:rsidR="00360171">
        <w:t xml:space="preserve"> </w:t>
      </w:r>
      <w:r w:rsidR="00445159" w:rsidRPr="00AC1CD8">
        <w:t>vzniknutú chorobu z</w:t>
      </w:r>
      <w:r w:rsidR="00A93C8E" w:rsidRPr="00AC1CD8">
        <w:t> </w:t>
      </w:r>
      <w:r w:rsidR="00445159" w:rsidRPr="00AC1CD8">
        <w:t>povolania</w:t>
      </w:r>
      <w:r w:rsidR="00A93C8E" w:rsidRPr="00AC1CD8">
        <w:t xml:space="preserve"> (odporúčané očkovanie HAV,</w:t>
      </w:r>
      <w:r w:rsidR="009D3000">
        <w:t xml:space="preserve"> </w:t>
      </w:r>
      <w:r w:rsidR="00A93C8E" w:rsidRPr="00AC1CD8">
        <w:t>HBV)</w:t>
      </w:r>
      <w:r w:rsidR="002F08FB" w:rsidRPr="00AC1CD8">
        <w:t>.</w:t>
      </w:r>
      <w:r w:rsidR="005266F7" w:rsidRPr="00AC1CD8">
        <w:t xml:space="preserve"> Poskytovateľ zodpovedá za prípravu a vykonávanie opatrení na zaistenie bezpečnosti a ochrany zdravia pri práci a ochrany pred požiarmi súvisiacich s poskytovanými službami podľa tejto zmluvy. </w:t>
      </w:r>
    </w:p>
    <w:p w14:paraId="58CF93C1" w14:textId="77777777" w:rsidR="008127C0" w:rsidRPr="00AC1CD8" w:rsidRDefault="0047165C" w:rsidP="00E455CE">
      <w:pPr>
        <w:spacing w:after="18" w:line="240" w:lineRule="auto"/>
        <w:ind w:left="1066" w:hanging="1134"/>
        <w:jc w:val="left"/>
      </w:pPr>
      <w:r w:rsidRPr="00AC1CD8">
        <w:t xml:space="preserve"> </w:t>
      </w:r>
    </w:p>
    <w:p w14:paraId="2E643AAA" w14:textId="76F1ED4E" w:rsidR="008127C0" w:rsidRPr="00AC1CD8" w:rsidRDefault="00AC2E6A" w:rsidP="00E455CE">
      <w:pPr>
        <w:spacing w:line="240" w:lineRule="auto"/>
        <w:ind w:left="426" w:hanging="437"/>
      </w:pPr>
      <w:r>
        <w:t>7</w:t>
      </w:r>
      <w:r w:rsidR="0047165C" w:rsidRPr="00AC1CD8">
        <w:t xml:space="preserve">.2 Deratizáciu sa </w:t>
      </w:r>
      <w:r w:rsidR="003531FD" w:rsidRPr="00AC1CD8">
        <w:t>poskytovateľ</w:t>
      </w:r>
      <w:r w:rsidR="0047165C" w:rsidRPr="00AC1CD8">
        <w:t xml:space="preserve"> zaväzuje vykonávať prostredníctvom odborne spôsobilých osôb </w:t>
      </w:r>
      <w:r w:rsidR="005C6B1E" w:rsidRPr="00AC1CD8">
        <w:br/>
      </w:r>
      <w:r w:rsidR="0047165C" w:rsidRPr="00AC1CD8">
        <w:t xml:space="preserve">v súlade so zákonom č. 355/2007 Z. z. o ochrane, podpore a rozvoji verejného zdravia a o zmene a doplnení niektorých zákonov, zákonom č. 67/2010  o podmienkach uvedenia chemických látok a chemických zmesí na trh a o zmene a doplnení niektorých zákonov (chemický zákon) a ďalšími súvisiacimi predpismi. </w:t>
      </w:r>
      <w:r w:rsidR="00F14EFD" w:rsidRPr="00AC1CD8">
        <w:t>Všetky asanačné hygienické zásahy musia byť vykonávané odborne spôsobilými osobami.</w:t>
      </w:r>
    </w:p>
    <w:p w14:paraId="562B66A5" w14:textId="77777777" w:rsidR="008127C0" w:rsidRPr="00AC1CD8" w:rsidRDefault="0047165C" w:rsidP="00E455CE">
      <w:pPr>
        <w:spacing w:after="15" w:line="240" w:lineRule="auto"/>
        <w:ind w:left="0" w:hanging="1134"/>
        <w:jc w:val="left"/>
      </w:pPr>
      <w:r w:rsidRPr="00AC1CD8">
        <w:t xml:space="preserve"> </w:t>
      </w:r>
    </w:p>
    <w:p w14:paraId="5A0DAE71" w14:textId="19CB9566" w:rsidR="008127C0" w:rsidRPr="00AC1CD8" w:rsidRDefault="00AC2E6A" w:rsidP="00E455CE">
      <w:pPr>
        <w:spacing w:line="240" w:lineRule="auto"/>
        <w:ind w:left="426" w:hanging="426"/>
      </w:pPr>
      <w:r>
        <w:lastRenderedPageBreak/>
        <w:t>7</w:t>
      </w:r>
      <w:r w:rsidR="0047165C" w:rsidRPr="00AC1CD8">
        <w:t>.3</w:t>
      </w:r>
      <w:r w:rsidR="0047165C" w:rsidRPr="00AC1CD8">
        <w:rPr>
          <w:rFonts w:eastAsia="Arial"/>
        </w:rPr>
        <w:t xml:space="preserve"> </w:t>
      </w:r>
      <w:r w:rsidR="00D4136A" w:rsidRPr="00AC1CD8">
        <w:rPr>
          <w:rFonts w:eastAsia="Arial"/>
        </w:rPr>
        <w:t xml:space="preserve"> </w:t>
      </w:r>
      <w:r w:rsidR="0047165C" w:rsidRPr="00AC1CD8">
        <w:t>Poskytovateľ sa zaväzuje, že  predmet zmluvy vykoná v súlade s metodickým pokynom MZ SR</w:t>
      </w:r>
      <w:r w:rsidR="00D4136A" w:rsidRPr="00AC1CD8">
        <w:t xml:space="preserve"> č</w:t>
      </w:r>
      <w:r w:rsidR="0047165C" w:rsidRPr="00AC1CD8">
        <w:t>. HH/892/06/SE z 20. januára 2006 na vykonávanie ochrannej deratizácie, so zákonom</w:t>
      </w:r>
      <w:r w:rsidR="00D4136A" w:rsidRPr="00AC1CD8">
        <w:t xml:space="preserve"> č</w:t>
      </w:r>
      <w:r w:rsidR="0047165C" w:rsidRPr="00AC1CD8">
        <w:t>. 355/2007 Z. z. o ochrane, podpore a rozvoji verejného zdravia a o zmene a doplnení niektorých zákonov v znení neskorších predpisov, v súlade s vyhláškou MZ SR č. 585/2008 Z. z., ktorou sa ustanovujú podrobnosti o prevencii a</w:t>
      </w:r>
      <w:r w:rsidR="00CE31D5" w:rsidRPr="00AC1CD8">
        <w:t> </w:t>
      </w:r>
      <w:r w:rsidR="0047165C" w:rsidRPr="00AC1CD8">
        <w:t>kontrole</w:t>
      </w:r>
      <w:r w:rsidR="00CE31D5" w:rsidRPr="00AC1CD8">
        <w:t xml:space="preserve"> </w:t>
      </w:r>
      <w:r w:rsidR="0047165C" w:rsidRPr="00AC1CD8">
        <w:t>prenosných ochorení v znení neskorších predpiso</w:t>
      </w:r>
      <w:r w:rsidR="009D3000">
        <w:t xml:space="preserve">v, </w:t>
      </w:r>
      <w:r w:rsidR="0047165C" w:rsidRPr="00AC1CD8">
        <w:t>v súlade s vyhláškou MZ SR č. 553/2007 Z. z., ktorou sa ustanovujú podrobnosti o požiadavkách na prevádzku zdravotníckych zariadení z hľadiska ochrany zdravia v znení vyhlášky MZ SR</w:t>
      </w:r>
      <w:r w:rsidR="009D3000">
        <w:t xml:space="preserve"> </w:t>
      </w:r>
      <w:r w:rsidR="0047165C" w:rsidRPr="00AC1CD8">
        <w:t xml:space="preserve">č. 192/2015 Z. z. a v zmysle </w:t>
      </w:r>
      <w:r w:rsidR="0076168B">
        <w:t>„</w:t>
      </w:r>
      <w:r w:rsidR="0047165C" w:rsidRPr="0076168B">
        <w:t>STN EN 16636 Manažérstvo služieb na hubenie škodcov.</w:t>
      </w:r>
      <w:r w:rsidR="009D3000" w:rsidRPr="0076168B">
        <w:t xml:space="preserve"> </w:t>
      </w:r>
      <w:r w:rsidR="0047165C" w:rsidRPr="0076168B">
        <w:t>Požiadavky a</w:t>
      </w:r>
      <w:r w:rsidR="006711B1" w:rsidRPr="0076168B">
        <w:t> </w:t>
      </w:r>
      <w:r w:rsidR="0047165C" w:rsidRPr="0076168B">
        <w:t>kompetentnosť</w:t>
      </w:r>
      <w:r w:rsidR="006711B1" w:rsidRPr="0076168B">
        <w:t>.</w:t>
      </w:r>
      <w:r w:rsidR="0076168B">
        <w:t>“</w:t>
      </w:r>
      <w:r w:rsidR="009D3000">
        <w:t xml:space="preserve"> </w:t>
      </w:r>
      <w:r w:rsidR="006711B1" w:rsidRPr="00AC1CD8">
        <w:t>Ďalej sa poskytovateľ zaväzuje používať len tie biocídne prípravky, ktoré boli schválené Centrom</w:t>
      </w:r>
      <w:r w:rsidR="00330DCC">
        <w:t xml:space="preserve"> </w:t>
      </w:r>
      <w:r w:rsidR="006711B1" w:rsidRPr="00AC1CD8">
        <w:t>pre</w:t>
      </w:r>
      <w:r w:rsidR="00330DCC">
        <w:t xml:space="preserve"> </w:t>
      </w:r>
      <w:r w:rsidR="006711B1" w:rsidRPr="00AC1CD8">
        <w:t>chemické látky a prípravky a</w:t>
      </w:r>
      <w:r w:rsidR="00330DCC">
        <w:t> </w:t>
      </w:r>
      <w:r w:rsidR="006711B1" w:rsidRPr="00AC1CD8">
        <w:t>Ministerstvom</w:t>
      </w:r>
      <w:r w:rsidR="00330DCC">
        <w:t xml:space="preserve"> </w:t>
      </w:r>
      <w:r w:rsidR="006711B1" w:rsidRPr="00AC1CD8">
        <w:t>hospodárstva SR.</w:t>
      </w:r>
    </w:p>
    <w:p w14:paraId="59EA1179" w14:textId="77777777" w:rsidR="008127C0" w:rsidRPr="00AC1CD8" w:rsidRDefault="0047165C" w:rsidP="00E455CE">
      <w:pPr>
        <w:spacing w:after="22" w:line="240" w:lineRule="auto"/>
        <w:ind w:left="1066" w:firstLine="0"/>
        <w:jc w:val="left"/>
      </w:pPr>
      <w:r w:rsidRPr="00AC1CD8">
        <w:t xml:space="preserve"> </w:t>
      </w:r>
    </w:p>
    <w:p w14:paraId="03AD226E" w14:textId="7C8EBB0B" w:rsidR="008127C0" w:rsidRPr="00AC1CD8" w:rsidRDefault="00AC2E6A" w:rsidP="00E455CE">
      <w:pPr>
        <w:spacing w:line="240" w:lineRule="auto"/>
        <w:ind w:left="426" w:hanging="426"/>
      </w:pPr>
      <w:r>
        <w:t>7</w:t>
      </w:r>
      <w:r w:rsidR="0047165C" w:rsidRPr="00AC1CD8">
        <w:t>.4</w:t>
      </w:r>
      <w:r w:rsidR="0047165C" w:rsidRPr="00AC1CD8">
        <w:rPr>
          <w:rFonts w:eastAsia="Arial"/>
        </w:rPr>
        <w:t xml:space="preserve"> </w:t>
      </w:r>
      <w:r w:rsidR="00D4136A" w:rsidRPr="00AC1CD8">
        <w:t xml:space="preserve"> P</w:t>
      </w:r>
      <w:r w:rsidR="0047165C" w:rsidRPr="00AC1CD8">
        <w:t>oskytovateľ je povinný zaplatiť objednávateľovi peňažnú sumu vo výške pokuty právoplatne uloženej v súvislosti so službami poskytnutými poskytovateľom podľa tejto zmluvy objednávateľovi za porušenie zákazu prijať prácu alebo službu podľa zákona č. 82/2005 Z. z. o nelegálnej práci a nelegálnom zamestnávaní a o zmene a doplnení niektorých zákonov v znení neskorších predpisov (ďalej len „zákon o nelegálnej práci“) alebo podľa predpisu, ktorý prípadne zákon o nelegálnej práci nahradí, a to v lehote určenej objednávateľom vo výzve.</w:t>
      </w:r>
      <w:r w:rsidR="00672E52" w:rsidRPr="00AC1CD8">
        <w:t xml:space="preserve"> Právo na náhradu škody</w:t>
      </w:r>
      <w:r w:rsidR="00972522" w:rsidRPr="00AC1CD8">
        <w:t xml:space="preserve"> objednávateľa týmto nie je dotknuté.</w:t>
      </w:r>
      <w:r w:rsidR="0047165C" w:rsidRPr="00AC1CD8">
        <w:t xml:space="preserve"> </w:t>
      </w:r>
    </w:p>
    <w:p w14:paraId="240E96C7" w14:textId="77777777" w:rsidR="008127C0" w:rsidRPr="00AC1CD8" w:rsidRDefault="0047165C" w:rsidP="00E455CE">
      <w:pPr>
        <w:spacing w:after="17" w:line="240" w:lineRule="auto"/>
        <w:ind w:left="1066" w:hanging="1058"/>
        <w:jc w:val="left"/>
      </w:pPr>
      <w:r w:rsidRPr="00AC1CD8">
        <w:t xml:space="preserve"> </w:t>
      </w:r>
    </w:p>
    <w:p w14:paraId="5EBB0856" w14:textId="4E80A7F5" w:rsidR="008127C0" w:rsidRPr="00AC1CD8" w:rsidRDefault="00AC2E6A" w:rsidP="00E455CE">
      <w:pPr>
        <w:spacing w:line="240" w:lineRule="auto"/>
        <w:ind w:left="708" w:hanging="708"/>
      </w:pPr>
      <w:r>
        <w:t>7</w:t>
      </w:r>
      <w:r w:rsidR="0047165C" w:rsidRPr="00AC1CD8">
        <w:t>.5</w:t>
      </w:r>
      <w:r w:rsidR="0047165C" w:rsidRPr="00AC1CD8">
        <w:rPr>
          <w:rFonts w:eastAsia="Arial"/>
        </w:rPr>
        <w:t xml:space="preserve"> </w:t>
      </w:r>
      <w:r w:rsidR="005C6B1E" w:rsidRPr="00AC1CD8">
        <w:rPr>
          <w:rFonts w:eastAsia="Arial"/>
        </w:rPr>
        <w:t xml:space="preserve">  </w:t>
      </w:r>
      <w:r w:rsidR="0047165C" w:rsidRPr="00AC1CD8">
        <w:t xml:space="preserve">Poskytovateľ sa </w:t>
      </w:r>
      <w:r w:rsidR="00C543D8" w:rsidRPr="00AC1CD8">
        <w:t xml:space="preserve">ďalej </w:t>
      </w:r>
      <w:r w:rsidR="0047165C" w:rsidRPr="00AC1CD8">
        <w:t>zaväzuje:</w:t>
      </w:r>
    </w:p>
    <w:p w14:paraId="483BC659" w14:textId="1ABD95B3" w:rsidR="00445159" w:rsidRPr="00AC1CD8" w:rsidRDefault="001E71D4" w:rsidP="00E455CE">
      <w:pPr>
        <w:pStyle w:val="Odsekzoznamu"/>
        <w:numPr>
          <w:ilvl w:val="0"/>
          <w:numId w:val="11"/>
        </w:numPr>
        <w:spacing w:line="240" w:lineRule="auto"/>
      </w:pPr>
      <w:bookmarkStart w:id="3" w:name="_Hlk93924086"/>
      <w:r w:rsidRPr="00AC1CD8">
        <w:t>z</w:t>
      </w:r>
      <w:r w:rsidR="00445159" w:rsidRPr="00AC1CD8">
        <w:t>realizova</w:t>
      </w:r>
      <w:r w:rsidRPr="00AC1CD8">
        <w:t>ť</w:t>
      </w:r>
      <w:r w:rsidR="00445159" w:rsidRPr="00AC1CD8">
        <w:t xml:space="preserve"> monitor</w:t>
      </w:r>
      <w:r w:rsidRPr="00AC1CD8">
        <w:t>o</w:t>
      </w:r>
      <w:r w:rsidR="00445159" w:rsidRPr="00AC1CD8">
        <w:t>vani</w:t>
      </w:r>
      <w:r w:rsidRPr="00AC1CD8">
        <w:t>e</w:t>
      </w:r>
      <w:r w:rsidR="00445159" w:rsidRPr="00AC1CD8">
        <w:t xml:space="preserve"> (pasce na článkonožce) pred aplikáciou dezinsekčného prípravku</w:t>
      </w:r>
      <w:r w:rsidR="00C543D8" w:rsidRPr="00AC1CD8">
        <w:t>; pred začatím deratizácie a dezinsekcie uskutoční</w:t>
      </w:r>
      <w:r w:rsidR="009E1150">
        <w:t xml:space="preserve"> </w:t>
      </w:r>
      <w:r w:rsidR="009D3000">
        <w:t xml:space="preserve">poskytovateľ </w:t>
      </w:r>
      <w:r w:rsidR="00C543D8" w:rsidRPr="00AC1CD8">
        <w:t>prehliadku objektov a verejných priestranstiev uvedených v prílohe č. 1 tejto zmluvy, kedy zistí druh hlodavcov, súčasný stav zamorenia a stanoví deratizačný</w:t>
      </w:r>
      <w:r w:rsidR="00290411">
        <w:t xml:space="preserve"> a dezinsekčný</w:t>
      </w:r>
      <w:r w:rsidR="00C543D8" w:rsidRPr="00AC1CD8">
        <w:t xml:space="preserve"> prípravok,</w:t>
      </w:r>
      <w:r w:rsidR="00290411">
        <w:t xml:space="preserve"> </w:t>
      </w:r>
      <w:r w:rsidR="00C543D8" w:rsidRPr="00AC1CD8">
        <w:t>ktorý bude použitý, pričom tento výsledok prehliadky zaznamená v protokole;</w:t>
      </w:r>
      <w:r w:rsidR="009C4A4C">
        <w:t xml:space="preserve"> poskytovateľ je povinný správne diagnostikovať patogén na základe prvotných záchytov.</w:t>
      </w:r>
    </w:p>
    <w:p w14:paraId="6AA32EC3" w14:textId="30295CC3" w:rsidR="005C1D8C" w:rsidRPr="00AC1CD8" w:rsidRDefault="005C1D8C" w:rsidP="00E455CE">
      <w:pPr>
        <w:pStyle w:val="Odsekzoznamu"/>
        <w:numPr>
          <w:ilvl w:val="0"/>
          <w:numId w:val="11"/>
        </w:numPr>
        <w:spacing w:line="240" w:lineRule="auto"/>
      </w:pPr>
      <w:r w:rsidRPr="00AC1CD8">
        <w:t>používať na deratizáciu a dezinsekciu len prípravky, ktoré schválilo</w:t>
      </w:r>
      <w:r w:rsidR="0047165C" w:rsidRPr="00AC1CD8">
        <w:t xml:space="preserve"> Centr</w:t>
      </w:r>
      <w:r w:rsidRPr="00AC1CD8">
        <w:t>u</w:t>
      </w:r>
      <w:r w:rsidR="0047165C" w:rsidRPr="00AC1CD8">
        <w:t>m pre chemické látky</w:t>
      </w:r>
      <w:r w:rsidRPr="00AC1CD8">
        <w:t xml:space="preserve"> a prípravky, a ktoré musia byť ekologické, </w:t>
      </w:r>
      <w:proofErr w:type="spellStart"/>
      <w:r w:rsidRPr="00AC1CD8">
        <w:t>vo</w:t>
      </w:r>
      <w:r w:rsidR="00615015" w:rsidRPr="00AC1CD8">
        <w:t>deodolné</w:t>
      </w:r>
      <w:proofErr w:type="spellEnd"/>
      <w:r w:rsidR="00615015" w:rsidRPr="00AC1CD8">
        <w:t>, pričom je zakázané používať biologickú deratizáciu;</w:t>
      </w:r>
      <w:r w:rsidR="00100980">
        <w:t xml:space="preserve"> požívať </w:t>
      </w:r>
      <w:r w:rsidR="00372C19">
        <w:t xml:space="preserve">biocídne prípravky podľa Vyhlášky č. 553/2007 Z. z., a ktoré sú registrované v Centre pre chemické látky </w:t>
      </w:r>
      <w:r w:rsidR="00D02E68">
        <w:t xml:space="preserve">a prípravky </w:t>
      </w:r>
      <w:r w:rsidR="00372C19">
        <w:t>v súlade s prílohou č. 5 tejto Vyhlášky č. 553/2007 Z. z.</w:t>
      </w:r>
      <w:r w:rsidR="005E1EF3">
        <w:t xml:space="preserve"> . </w:t>
      </w:r>
    </w:p>
    <w:p w14:paraId="352B50A1" w14:textId="052948CB" w:rsidR="005C1D8C" w:rsidRPr="00AC1CD8" w:rsidRDefault="005C1D8C" w:rsidP="00E455CE">
      <w:pPr>
        <w:pStyle w:val="Odsekzoznamu"/>
        <w:numPr>
          <w:ilvl w:val="0"/>
          <w:numId w:val="11"/>
        </w:numPr>
        <w:spacing w:line="240" w:lineRule="auto"/>
      </w:pPr>
      <w:r w:rsidRPr="00AC1CD8">
        <w:t>zabezpečiť prípravky na deratizáciu tak, aby nedošlo ku zbytočnej kontaminácii prostredia, aby boli chránené pred rušivými klimatickými vplyvmi, a aby nedochádzalo k uhynutiu necieľových skupín zviera</w:t>
      </w:r>
      <w:r w:rsidR="009D3000">
        <w:t>t</w:t>
      </w:r>
      <w:r w:rsidRPr="00AC1CD8">
        <w:t xml:space="preserve">; </w:t>
      </w:r>
    </w:p>
    <w:p w14:paraId="38352EE2" w14:textId="3B35E9B4" w:rsidR="008127C0" w:rsidRPr="00AC1CD8" w:rsidRDefault="005C1D8C" w:rsidP="00E455CE">
      <w:pPr>
        <w:pStyle w:val="Odsekzoznamu"/>
        <w:numPr>
          <w:ilvl w:val="0"/>
          <w:numId w:val="11"/>
        </w:numPr>
        <w:spacing w:line="240" w:lineRule="auto"/>
      </w:pPr>
      <w:r w:rsidRPr="00AC1CD8">
        <w:t>deratizačné nástrahy vkladať do uzavretých umelohmotných deratizačných staničiek. V priestoroch, kde sa manipuluje s potravinami, sa použijú netoxické návnady a v ostatných priestoroch sa použijú výlučne nástrahy schválené na slovenskom trhu, ktoré sú v zozname Centra pre chemické látky a</w:t>
      </w:r>
      <w:r w:rsidR="00615015" w:rsidRPr="00AC1CD8">
        <w:t> </w:t>
      </w:r>
      <w:r w:rsidRPr="00AC1CD8">
        <w:t>prípravky</w:t>
      </w:r>
      <w:r w:rsidR="00615015" w:rsidRPr="00AC1CD8">
        <w:t>;</w:t>
      </w:r>
      <w:r w:rsidR="009C4A4C">
        <w:t xml:space="preserve"> manipulovať s pascami na báze rôznych technológií, pričom manipulácia bude vykonávaná výlučne len zamestnancami poskytovateľa;</w:t>
      </w:r>
    </w:p>
    <w:p w14:paraId="5029FA7E" w14:textId="67AF7C63" w:rsidR="00615015" w:rsidRPr="00AC1CD8" w:rsidRDefault="00615015" w:rsidP="00E455CE">
      <w:pPr>
        <w:numPr>
          <w:ilvl w:val="0"/>
          <w:numId w:val="11"/>
        </w:numPr>
        <w:spacing w:line="240" w:lineRule="auto"/>
      </w:pPr>
      <w:r w:rsidRPr="00AC1CD8">
        <w:t>dokumentovať a kontrolovať kladenie nástrah, pričom kontroly nástrah sa budú uskutočňovať v termínoch dohodnutých s objednávateľom za prítomnosti zodpovedného zamestnanca objednávateľa a poskytovateľ sa zaväzuje vyhľadať a kontrolovať všetky miesta, kde bola nástraha položená. Poskytovateľ sa zaväzuje v prípade potreby počas kontroly zabezpečiť zber uhynutých hlodavcov a vykonať ich bezpečnú likvidáciu, ako aj odstránenie nespotrebovaných nástrah;</w:t>
      </w:r>
    </w:p>
    <w:p w14:paraId="1CF9F70B" w14:textId="1418DAAA" w:rsidR="008127C0" w:rsidRPr="00AC1CD8" w:rsidRDefault="0047165C" w:rsidP="00E455CE">
      <w:pPr>
        <w:numPr>
          <w:ilvl w:val="0"/>
          <w:numId w:val="11"/>
        </w:numPr>
        <w:spacing w:line="240" w:lineRule="auto"/>
      </w:pPr>
      <w:r w:rsidRPr="00AC1CD8">
        <w:t>zabezpečiť likvidáciu odpadu vznikajúceho</w:t>
      </w:r>
      <w:r w:rsidR="00CF3920" w:rsidRPr="00AC1CD8">
        <w:t xml:space="preserve"> </w:t>
      </w:r>
      <w:r w:rsidRPr="00AC1CD8">
        <w:t>z</w:t>
      </w:r>
      <w:r w:rsidR="00CF3920" w:rsidRPr="00AC1CD8">
        <w:t xml:space="preserve"> </w:t>
      </w:r>
      <w:r w:rsidRPr="00AC1CD8">
        <w:t>vykonávania služieb,</w:t>
      </w:r>
      <w:r w:rsidR="00615015" w:rsidRPr="00AC1CD8">
        <w:t xml:space="preserve"> ktoré sú predmetom zmluvy, </w:t>
      </w:r>
      <w:r w:rsidRPr="00AC1CD8">
        <w:t>v súlade s platnou legislatívou SR</w:t>
      </w:r>
      <w:r w:rsidR="00E84367" w:rsidRPr="00AC1CD8">
        <w:t>;</w:t>
      </w:r>
      <w:r w:rsidRPr="00AC1CD8">
        <w:t xml:space="preserve"> </w:t>
      </w:r>
    </w:p>
    <w:p w14:paraId="3C870FAD" w14:textId="70037C13" w:rsidR="008127C0" w:rsidRPr="00AC1CD8" w:rsidRDefault="0047165C" w:rsidP="00E455CE">
      <w:pPr>
        <w:numPr>
          <w:ilvl w:val="0"/>
          <w:numId w:val="11"/>
        </w:numPr>
        <w:spacing w:line="240" w:lineRule="auto"/>
      </w:pPr>
      <w:r w:rsidRPr="00AC1CD8">
        <w:t>predložiť k</w:t>
      </w:r>
      <w:r w:rsidR="00615015" w:rsidRPr="00AC1CD8">
        <w:t> </w:t>
      </w:r>
      <w:r w:rsidRPr="00AC1CD8">
        <w:t>protokolu</w:t>
      </w:r>
      <w:r w:rsidR="00615015" w:rsidRPr="00AC1CD8">
        <w:t>/zápisnici</w:t>
      </w:r>
      <w:r w:rsidRPr="00AC1CD8">
        <w:t xml:space="preserve"> kartu bezpečnostných údajov pre každú použitú  nebezpečnú chemickú látku</w:t>
      </w:r>
      <w:r w:rsidR="00E84367" w:rsidRPr="00AC1CD8">
        <w:t>;</w:t>
      </w:r>
    </w:p>
    <w:p w14:paraId="24713FE8" w14:textId="06876758" w:rsidR="008127C0" w:rsidRPr="00AC1CD8" w:rsidRDefault="0047165C" w:rsidP="00E455CE">
      <w:pPr>
        <w:numPr>
          <w:ilvl w:val="0"/>
          <w:numId w:val="11"/>
        </w:numPr>
        <w:spacing w:line="240" w:lineRule="auto"/>
      </w:pPr>
      <w:r w:rsidRPr="00AC1CD8">
        <w:t>vykonávať predmet zmluvy podľa potrieb objednávateľ</w:t>
      </w:r>
      <w:r w:rsidR="005C6B1E" w:rsidRPr="00AC1CD8">
        <w:t>a a výsledku monitoringu</w:t>
      </w:r>
      <w:r w:rsidR="00E84367" w:rsidRPr="00AC1CD8">
        <w:t>;</w:t>
      </w:r>
    </w:p>
    <w:p w14:paraId="13946081" w14:textId="15D3C78D" w:rsidR="00E84367" w:rsidRPr="00AC1CD8" w:rsidRDefault="00E84367" w:rsidP="00E455CE">
      <w:pPr>
        <w:numPr>
          <w:ilvl w:val="0"/>
          <w:numId w:val="11"/>
        </w:numPr>
        <w:spacing w:line="240" w:lineRule="auto"/>
      </w:pPr>
      <w:r w:rsidRPr="00AC1CD8">
        <w:t>chrániť majetok objednávateľa pred poškodením, stratou alebo zničením.</w:t>
      </w:r>
    </w:p>
    <w:bookmarkEnd w:id="3"/>
    <w:p w14:paraId="5F42DCDE" w14:textId="6AFCFB13" w:rsidR="008127C0" w:rsidRPr="00D76770" w:rsidRDefault="0047165C" w:rsidP="00290411">
      <w:pPr>
        <w:spacing w:after="21" w:line="240" w:lineRule="auto"/>
        <w:ind w:left="709" w:hanging="1345"/>
        <w:jc w:val="left"/>
      </w:pPr>
      <w:r w:rsidRPr="00AC1CD8">
        <w:t xml:space="preserve"> </w:t>
      </w:r>
      <w:r w:rsidRPr="00D76770">
        <w:t xml:space="preserve"> </w:t>
      </w:r>
    </w:p>
    <w:p w14:paraId="7F657587" w14:textId="4C3A4315" w:rsidR="000D5251" w:rsidRPr="0076168B" w:rsidRDefault="0047165C" w:rsidP="0076168B">
      <w:pPr>
        <w:pStyle w:val="Odsekzoznamu"/>
        <w:numPr>
          <w:ilvl w:val="1"/>
          <w:numId w:val="17"/>
        </w:numPr>
        <w:spacing w:line="240" w:lineRule="auto"/>
        <w:ind w:left="426" w:hanging="426"/>
      </w:pPr>
      <w:r w:rsidRPr="00D76770">
        <w:t xml:space="preserve">Poskytovateľ môže poskytovať služby objednávateľovi prostredníctvom subdodávateľa, iba </w:t>
      </w:r>
      <w:r w:rsidR="00F10DB2" w:rsidRPr="00D76770">
        <w:br/>
      </w:r>
      <w:r w:rsidRPr="00D76770">
        <w:t>po predchádzajúcom písomnom súhlase objednávateľa.</w:t>
      </w:r>
      <w:r w:rsidR="00D76770">
        <w:t xml:space="preserve"> </w:t>
      </w:r>
      <w:r w:rsidRPr="00D76770">
        <w:t xml:space="preserve">Poskytovateľ je povinný v žiadosti </w:t>
      </w:r>
      <w:r w:rsidR="005C6B1E" w:rsidRPr="00D76770">
        <w:br/>
      </w:r>
      <w:r w:rsidRPr="00D76770">
        <w:t xml:space="preserve">o udelenie súhlasu s poskytovaním služieb  prostredníctvom subdodávateľa uviesť údaje </w:t>
      </w:r>
      <w:r w:rsidR="005C6B1E" w:rsidRPr="00D76770">
        <w:br/>
      </w:r>
      <w:r w:rsidRPr="00D76770">
        <w:t xml:space="preserve">o navrhovanom subdodávateľovi a údaje o osobe oprávnenej konať za navrhovaného subdodávateľa v rozsahu meno a priezvisko, adresa pobytu, dátum narodenia. </w:t>
      </w:r>
      <w:r w:rsidR="00D76770">
        <w:t>V prípade, ak poskytovateľ zabezpečuje č</w:t>
      </w:r>
      <w:r w:rsidR="0076168B">
        <w:t>o i len časť plnenia predmetu zmluvy prostredníctvom svojich subdodávateľov, zodpovedá za riadne plnenie predmetu zmluvy tak, akoby ho zabezpečil v celom rozsahu sám.</w:t>
      </w:r>
    </w:p>
    <w:p w14:paraId="6EC59F7A" w14:textId="77777777" w:rsidR="00E455CE" w:rsidRDefault="00E455CE" w:rsidP="00E455CE">
      <w:pPr>
        <w:pStyle w:val="Odsekzoznamu"/>
        <w:spacing w:line="240" w:lineRule="auto"/>
      </w:pPr>
    </w:p>
    <w:p w14:paraId="740B40E6" w14:textId="0C544BA9" w:rsidR="00E455CE" w:rsidRPr="00AC1CD8" w:rsidRDefault="00E455CE" w:rsidP="00E455CE">
      <w:pPr>
        <w:pStyle w:val="Odsekzoznamu"/>
        <w:numPr>
          <w:ilvl w:val="1"/>
          <w:numId w:val="17"/>
        </w:numPr>
        <w:spacing w:line="240" w:lineRule="auto"/>
        <w:ind w:left="426" w:hanging="426"/>
      </w:pPr>
      <w:r>
        <w:t>Porušenie tohto článku zmluvy poskytovateľom</w:t>
      </w:r>
      <w:r w:rsidR="0076168B">
        <w:t xml:space="preserve"> </w:t>
      </w:r>
      <w:r>
        <w:t>sa považuje za podstatné porušenie zmluvných povinností.</w:t>
      </w:r>
    </w:p>
    <w:p w14:paraId="164E4D72" w14:textId="77777777" w:rsidR="00E07105" w:rsidRPr="00AC1CD8" w:rsidRDefault="00E07105" w:rsidP="00E455CE">
      <w:pPr>
        <w:pStyle w:val="Odsekzoznamu"/>
        <w:spacing w:line="240" w:lineRule="auto"/>
      </w:pPr>
    </w:p>
    <w:p w14:paraId="7E9ADE47" w14:textId="334F6E7B" w:rsidR="00E07105" w:rsidRPr="00AC1CD8" w:rsidRDefault="00E07105" w:rsidP="00E455CE">
      <w:pPr>
        <w:pStyle w:val="Odsekzoznamu"/>
        <w:numPr>
          <w:ilvl w:val="1"/>
          <w:numId w:val="17"/>
        </w:numPr>
        <w:spacing w:line="240" w:lineRule="auto"/>
        <w:ind w:left="426" w:hanging="426"/>
      </w:pPr>
      <w:r w:rsidRPr="00AC1CD8">
        <w:lastRenderedPageBreak/>
        <w:t>Objednávateľ je povinný pre priebeh a výkon deratizačných a dezinsekčných služieb poskytnúť poskytovateľovi potrebnú a nevyhnutnú súčinnosť na zák</w:t>
      </w:r>
      <w:r w:rsidR="0076168B">
        <w:t>lade</w:t>
      </w:r>
      <w:r w:rsidRPr="00AC1CD8">
        <w:t xml:space="preserve"> požiadania poskytovateľa v záujme naplnenia predmetu zmluvy.</w:t>
      </w:r>
    </w:p>
    <w:p w14:paraId="6FBB571E" w14:textId="77777777" w:rsidR="008127C0" w:rsidRPr="00AC1CD8" w:rsidRDefault="0047165C" w:rsidP="00E455CE">
      <w:pPr>
        <w:spacing w:after="46" w:line="240" w:lineRule="auto"/>
        <w:ind w:left="0" w:right="7961" w:firstLine="0"/>
        <w:jc w:val="left"/>
      </w:pPr>
      <w:r w:rsidRPr="00AC1CD8">
        <w:t xml:space="preserve">  </w:t>
      </w:r>
    </w:p>
    <w:p w14:paraId="010A1DA0" w14:textId="3EC60A2A" w:rsidR="008127C0" w:rsidRPr="00AC1CD8" w:rsidRDefault="0047165C" w:rsidP="00E455CE">
      <w:pPr>
        <w:pStyle w:val="Nadpis1"/>
        <w:spacing w:line="240" w:lineRule="auto"/>
        <w:ind w:left="10" w:right="7"/>
      </w:pPr>
      <w:r w:rsidRPr="00AC1CD8">
        <w:t>VII</w:t>
      </w:r>
      <w:r w:rsidR="007917C6" w:rsidRPr="00AC1CD8">
        <w:t>I</w:t>
      </w:r>
      <w:r w:rsidRPr="00AC1CD8">
        <w:t xml:space="preserve">. Záverečné ustanovenia </w:t>
      </w:r>
    </w:p>
    <w:p w14:paraId="7C1F432F" w14:textId="77777777" w:rsidR="008127C0" w:rsidRPr="00AC1CD8" w:rsidRDefault="0047165C" w:rsidP="00E455CE">
      <w:pPr>
        <w:spacing w:after="19" w:line="240" w:lineRule="auto"/>
        <w:ind w:left="0" w:firstLine="0"/>
        <w:jc w:val="left"/>
      </w:pPr>
      <w:r w:rsidRPr="00AC1CD8">
        <w:t xml:space="preserve"> </w:t>
      </w:r>
    </w:p>
    <w:p w14:paraId="56616DE4" w14:textId="58D4A1DA" w:rsidR="00CC53F9" w:rsidRPr="00AC1CD8" w:rsidRDefault="00E455CE" w:rsidP="00E455CE">
      <w:pPr>
        <w:pStyle w:val="Odsekzoznamu"/>
        <w:spacing w:line="240" w:lineRule="auto"/>
        <w:ind w:left="426" w:hanging="426"/>
      </w:pPr>
      <w:r>
        <w:t>8</w:t>
      </w:r>
      <w:r w:rsidR="0047165C" w:rsidRPr="00AC1CD8">
        <w:t>.1</w:t>
      </w:r>
      <w:r w:rsidR="0047165C" w:rsidRPr="00AC1CD8">
        <w:rPr>
          <w:rFonts w:eastAsia="Arial"/>
        </w:rPr>
        <w:t xml:space="preserve"> </w:t>
      </w:r>
      <w:bookmarkStart w:id="4" w:name="_Hlk31203228"/>
      <w:r w:rsidR="00E84367" w:rsidRPr="00AC1CD8">
        <w:tab/>
      </w:r>
      <w:r w:rsidR="003F46BC" w:rsidRPr="00AC1CD8">
        <w:t>Postúpenie pohľadávok poskytovateľa podľa § 524 a </w:t>
      </w:r>
      <w:proofErr w:type="spellStart"/>
      <w:r w:rsidR="003F46BC" w:rsidRPr="00AC1CD8">
        <w:t>nasl</w:t>
      </w:r>
      <w:proofErr w:type="spellEnd"/>
      <w:r w:rsidR="003F46BC" w:rsidRPr="00AC1CD8">
        <w:t xml:space="preserve">. </w:t>
      </w:r>
      <w:r w:rsidR="006711B1" w:rsidRPr="00AC1CD8">
        <w:t>z</w:t>
      </w:r>
      <w:r w:rsidR="003F46BC" w:rsidRPr="00AC1CD8">
        <w:t>ákona č.</w:t>
      </w:r>
      <w:r w:rsidR="006711B1" w:rsidRPr="00AC1CD8">
        <w:t xml:space="preserve"> </w:t>
      </w:r>
      <w:r w:rsidR="003F46BC" w:rsidRPr="00AC1CD8">
        <w:t xml:space="preserve">40/1964 Zb. Občiansky zákonník </w:t>
      </w:r>
      <w:bookmarkStart w:id="5" w:name="_Hlk40441610"/>
      <w:r w:rsidR="003F46BC" w:rsidRPr="00AC1CD8">
        <w:t>v znení neskorších predpisov</w:t>
      </w:r>
      <w:bookmarkEnd w:id="5"/>
      <w:r w:rsidR="009D3000">
        <w:t xml:space="preserve"> </w:t>
      </w:r>
      <w:r w:rsidR="003F46BC" w:rsidRPr="00AC1CD8">
        <w:t>(ďalej len ,,Občiansky zákonník“) bez predchádzajúceho súhlasu objednávateľa je zakázané.</w:t>
      </w:r>
      <w:r w:rsidR="009D3000">
        <w:t xml:space="preserve"> </w:t>
      </w:r>
      <w:r w:rsidR="003F46BC" w:rsidRPr="00AC1CD8">
        <w:t>Právny úkon, ktorým budú postúpené pohľadávky poskytovateľa v rozpore s dohodou objednávateľa podľa predchádzajúcej vety bude podľa § 39 Občianskeho zákonníka neplatné.</w:t>
      </w:r>
    </w:p>
    <w:p w14:paraId="72C1A6F5" w14:textId="77777777" w:rsidR="00CC53F9" w:rsidRPr="00AC1CD8" w:rsidRDefault="00CC53F9" w:rsidP="00E455CE">
      <w:pPr>
        <w:pStyle w:val="Odsekzoznamu"/>
        <w:spacing w:line="240" w:lineRule="auto"/>
        <w:ind w:left="567" w:hanging="1418"/>
      </w:pPr>
    </w:p>
    <w:p w14:paraId="0A2EEAC3" w14:textId="01267022" w:rsidR="00CC53F9" w:rsidRPr="00AC1CD8" w:rsidRDefault="00E455CE" w:rsidP="00E455CE">
      <w:pPr>
        <w:spacing w:line="240" w:lineRule="auto"/>
        <w:ind w:left="426" w:hanging="426"/>
      </w:pPr>
      <w:r>
        <w:t>8</w:t>
      </w:r>
      <w:r w:rsidR="00CC53F9" w:rsidRPr="00AC1CD8">
        <w:t xml:space="preserve">.2 </w:t>
      </w:r>
      <w:r w:rsidR="00E84367" w:rsidRPr="00AC1CD8">
        <w:tab/>
      </w:r>
      <w:r w:rsidR="003F46BC" w:rsidRPr="00AC1CD8">
        <w:t>Akceptácia ručiteľského vyhlásenia podľa § 303 a </w:t>
      </w:r>
      <w:proofErr w:type="spellStart"/>
      <w:r w:rsidR="003F46BC" w:rsidRPr="00AC1CD8">
        <w:t>nasl</w:t>
      </w:r>
      <w:proofErr w:type="spellEnd"/>
      <w:r w:rsidR="003F46BC" w:rsidRPr="00AC1CD8">
        <w:t xml:space="preserve">. </w:t>
      </w:r>
      <w:r w:rsidR="006711B1" w:rsidRPr="00AC1CD8">
        <w:t>z</w:t>
      </w:r>
      <w:r w:rsidR="003F46BC" w:rsidRPr="00AC1CD8">
        <w:t>ákona č. 513/1991 Zb. Obchodného zákonníka v znení neskorších  predpisov (ďalej len ,,Obchodný zákonník“) zo strany poskytovateľa je bez predchádzajúceho súhlasu objednávateľa zakázaná. Právny úkon, ktorým poskytovateľ akceptuje ručiteľské vyhlásenie tretej osoby, na základe ktorého sa tretia osoba stane objednávateľovým   veriteľom  v rozpore s dohodou objednávateľa a poskytovateľa podľa predchádzajúcej vety bude podľa § 39 Zákona č.40/1964 Zb. Občiansky zákonník</w:t>
      </w:r>
      <w:r w:rsidR="00B83C24" w:rsidRPr="00AC1CD8">
        <w:t xml:space="preserve"> </w:t>
      </w:r>
      <w:r w:rsidR="003F46BC" w:rsidRPr="00AC1CD8">
        <w:t>v znení neskorších predpisov neplatné.</w:t>
      </w:r>
      <w:r w:rsidR="00CC53F9" w:rsidRPr="00AC1CD8">
        <w:t xml:space="preserve"> </w:t>
      </w:r>
    </w:p>
    <w:p w14:paraId="44F0E1BA" w14:textId="77777777" w:rsidR="003F46BC" w:rsidRPr="00AC1CD8" w:rsidRDefault="003F46BC" w:rsidP="00E455CE">
      <w:pPr>
        <w:spacing w:line="240" w:lineRule="auto"/>
        <w:ind w:left="567" w:hanging="1418"/>
      </w:pPr>
    </w:p>
    <w:p w14:paraId="681080D2" w14:textId="6EF64AEA" w:rsidR="008127C0" w:rsidRPr="00AC1CD8" w:rsidRDefault="00E455CE" w:rsidP="00E455CE">
      <w:pPr>
        <w:spacing w:line="240" w:lineRule="auto"/>
        <w:ind w:left="426" w:hanging="426"/>
      </w:pPr>
      <w:bookmarkStart w:id="6" w:name="_Hlk48128236"/>
      <w:bookmarkEnd w:id="4"/>
      <w:r>
        <w:t>8</w:t>
      </w:r>
      <w:r w:rsidR="00CC53F9" w:rsidRPr="00AC1CD8">
        <w:t xml:space="preserve">.3 </w:t>
      </w:r>
      <w:r w:rsidR="00A752E3" w:rsidRPr="00AC1CD8">
        <w:t xml:space="preserve">  </w:t>
      </w:r>
      <w:r w:rsidR="0047165C" w:rsidRPr="00AC1CD8">
        <w:t>Poskytovateľ nie je oprávnený jednostranne započítať akúkoľvek svoju pohľadávku voči objednávateľovi vzniknutú z akéhokoľvek dôvodu proti pohľadávke objednávateľa voči poskytovateľovi vzniknutej na základe alebo v súvislosti s touto zmluvou</w:t>
      </w:r>
      <w:r w:rsidR="00B83C24" w:rsidRPr="00AC1CD8">
        <w:t xml:space="preserve"> </w:t>
      </w:r>
      <w:r w:rsidR="0047165C" w:rsidRPr="00AC1CD8">
        <w:t xml:space="preserve">bez predchádzajúceho písomného súhlasu objednávateľa. </w:t>
      </w:r>
    </w:p>
    <w:p w14:paraId="5C2AF9D7" w14:textId="77777777" w:rsidR="00CC53F9" w:rsidRPr="00AC1CD8" w:rsidRDefault="00CC53F9" w:rsidP="00E455CE">
      <w:pPr>
        <w:spacing w:line="240" w:lineRule="auto"/>
        <w:ind w:left="567" w:hanging="1418"/>
      </w:pPr>
    </w:p>
    <w:p w14:paraId="77BF891D" w14:textId="37B8E63F" w:rsidR="00866ADC" w:rsidRPr="00AC1CD8" w:rsidRDefault="00E455CE" w:rsidP="00E455CE">
      <w:pPr>
        <w:spacing w:line="240" w:lineRule="auto"/>
        <w:ind w:left="426" w:hanging="426"/>
      </w:pPr>
      <w:r>
        <w:t>8</w:t>
      </w:r>
      <w:r w:rsidR="00CC53F9" w:rsidRPr="00AC1CD8">
        <w:t>.4</w:t>
      </w:r>
      <w:r w:rsidR="00E84367" w:rsidRPr="00AC1CD8">
        <w:tab/>
      </w:r>
      <w:r w:rsidR="00866ADC" w:rsidRPr="00AC1CD8">
        <w:t xml:space="preserve">V prípade, ak sa po uzatvorení tejto zmluvy preukáže, že na relevantnom trhu existuje cena (ďalej tiež ako </w:t>
      </w:r>
      <w:r w:rsidR="00360171" w:rsidRPr="00360171">
        <w:t>„</w:t>
      </w:r>
      <w:r w:rsidR="00866ADC" w:rsidRPr="00360171">
        <w:t>nižšia cena</w:t>
      </w:r>
      <w:r w:rsidR="00360171">
        <w:t>“</w:t>
      </w:r>
      <w:r w:rsidR="00866ADC" w:rsidRPr="00360171">
        <w:t>)</w:t>
      </w:r>
      <w:r w:rsidR="00866ADC" w:rsidRPr="00AC1CD8">
        <w:t xml:space="preserve"> za rovnaké alebo porovnateľné plnenie ako je obsiahnuté v tejto zmluve a poskytovateľ už preukázateľne v minulosti za takúto nižšiu cenu plnenie poskytol, resp. ešte stále poskytuje, pričom rozdiel medzi nižšou cenou a cenou podľa tejto zmluvy je viac ako 5% v neprospech ceny podľa tejto zmluvy, zaväzuje sa poskytovateľ poskytnúť objednávateľovi pre takéto plnenie objednané po preukázaní tejto skutočnosti dodatočnú zľavu vo výške rozdielu medzi ním poskytovanou cenou podľa tejto zmluvy a nižšou cenou.</w:t>
      </w:r>
    </w:p>
    <w:p w14:paraId="09FC1FD7" w14:textId="77777777" w:rsidR="00866ADC" w:rsidRPr="00AC1CD8" w:rsidRDefault="00866ADC" w:rsidP="00E455CE">
      <w:pPr>
        <w:spacing w:line="240" w:lineRule="auto"/>
        <w:ind w:left="426" w:hanging="426"/>
      </w:pPr>
    </w:p>
    <w:bookmarkEnd w:id="6"/>
    <w:p w14:paraId="285E29CA" w14:textId="55F39AB0" w:rsidR="008127C0" w:rsidRPr="00AC1CD8" w:rsidRDefault="0047165C" w:rsidP="00E455CE">
      <w:pPr>
        <w:spacing w:after="22" w:line="240" w:lineRule="auto"/>
        <w:ind w:left="426" w:hanging="426"/>
      </w:pPr>
      <w:r w:rsidRPr="00AC1CD8">
        <w:t xml:space="preserve"> </w:t>
      </w:r>
      <w:r w:rsidR="00E455CE">
        <w:t>8</w:t>
      </w:r>
      <w:r w:rsidRPr="00AC1CD8">
        <w:t>.</w:t>
      </w:r>
      <w:r w:rsidR="004F08D9" w:rsidRPr="00AC1CD8">
        <w:t>5</w:t>
      </w:r>
      <w:r w:rsidRPr="00AC1CD8">
        <w:rPr>
          <w:rFonts w:eastAsia="Arial"/>
        </w:rPr>
        <w:t xml:space="preserve"> </w:t>
      </w:r>
      <w:r w:rsidR="00E84367" w:rsidRPr="00AC1CD8">
        <w:rPr>
          <w:rFonts w:eastAsia="Arial"/>
        </w:rPr>
        <w:tab/>
      </w:r>
      <w:r w:rsidRPr="00AC1CD8">
        <w:t xml:space="preserve">Ktorákoľvek písomnosť súvisiaca s touto zmluvou sa doručuje na adresu sídla druhej zmluvnej strany uvedenú v čl. I tejto zmluvy. Ak zmluvná strana písomne oznámi druhej zmluvnej strane novú korešpondenčnú adresu odlišnú od adresy uvedenej v záhlaví tejto zmluvy, doručuje druhá zmluvná strana po doručení takéhoto písomného oznámenia na takto oznámenú novú korešpondenčnú adresu. </w:t>
      </w:r>
    </w:p>
    <w:p w14:paraId="3F75E414" w14:textId="77777777" w:rsidR="008127C0" w:rsidRPr="00AC1CD8" w:rsidRDefault="0047165C" w:rsidP="00E455CE">
      <w:pPr>
        <w:spacing w:after="94" w:line="240" w:lineRule="auto"/>
        <w:ind w:left="1073" w:firstLine="0"/>
        <w:jc w:val="left"/>
      </w:pPr>
      <w:r w:rsidRPr="00AC1CD8">
        <w:t xml:space="preserve"> </w:t>
      </w:r>
    </w:p>
    <w:p w14:paraId="42237F89" w14:textId="1EC7B745" w:rsidR="008127C0" w:rsidRPr="00AC1CD8" w:rsidRDefault="00E455CE" w:rsidP="00360171">
      <w:pPr>
        <w:spacing w:line="240" w:lineRule="auto"/>
        <w:ind w:left="426" w:hanging="426"/>
      </w:pPr>
      <w:r>
        <w:rPr>
          <w:szCs w:val="20"/>
        </w:rPr>
        <w:t>8</w:t>
      </w:r>
      <w:r w:rsidR="0047165C" w:rsidRPr="00AC1CD8">
        <w:rPr>
          <w:szCs w:val="20"/>
        </w:rPr>
        <w:t>.</w:t>
      </w:r>
      <w:r w:rsidR="004F08D9" w:rsidRPr="00AC1CD8">
        <w:rPr>
          <w:szCs w:val="20"/>
        </w:rPr>
        <w:t>6</w:t>
      </w:r>
      <w:r w:rsidR="0047165C" w:rsidRPr="00AC1CD8">
        <w:rPr>
          <w:rFonts w:eastAsia="Arial"/>
          <w:szCs w:val="20"/>
        </w:rPr>
        <w:t xml:space="preserve"> </w:t>
      </w:r>
      <w:r w:rsidR="00E84367" w:rsidRPr="00AC1CD8">
        <w:rPr>
          <w:rFonts w:eastAsia="Arial"/>
          <w:szCs w:val="20"/>
        </w:rPr>
        <w:tab/>
      </w:r>
      <w:r w:rsidR="0047165C" w:rsidRPr="00AC1CD8">
        <w:rPr>
          <w:szCs w:val="20"/>
        </w:rPr>
        <w:t>Ktorákoľvek</w:t>
      </w:r>
      <w:r w:rsidR="0047165C" w:rsidRPr="00AC1CD8">
        <w:t xml:space="preserve"> písomnosť súvisiaca s touto zmluvou sa považuje za doručenú:</w:t>
      </w:r>
      <w:r w:rsidR="0047165C" w:rsidRPr="00AC1CD8">
        <w:rPr>
          <w:sz w:val="24"/>
        </w:rPr>
        <w:t xml:space="preserve"> </w:t>
      </w:r>
    </w:p>
    <w:p w14:paraId="66E071B9" w14:textId="77777777" w:rsidR="008127C0" w:rsidRPr="00AC1CD8" w:rsidRDefault="0047165C" w:rsidP="00E455CE">
      <w:pPr>
        <w:numPr>
          <w:ilvl w:val="0"/>
          <w:numId w:val="5"/>
        </w:numPr>
        <w:spacing w:line="240" w:lineRule="auto"/>
        <w:ind w:left="993" w:hanging="284"/>
      </w:pPr>
      <w:r w:rsidRPr="00AC1CD8">
        <w:t xml:space="preserve">dňom jej doručenia adresátovi, </w:t>
      </w:r>
    </w:p>
    <w:p w14:paraId="4B77C6EF" w14:textId="77777777" w:rsidR="008127C0" w:rsidRPr="00AC1CD8" w:rsidRDefault="0047165C" w:rsidP="00E455CE">
      <w:pPr>
        <w:numPr>
          <w:ilvl w:val="0"/>
          <w:numId w:val="5"/>
        </w:numPr>
        <w:spacing w:line="240" w:lineRule="auto"/>
        <w:ind w:left="993" w:hanging="284"/>
      </w:pPr>
      <w:r w:rsidRPr="00AC1CD8">
        <w:t xml:space="preserve">dňom odmietnutia jej prevzatia adresátom alebo </w:t>
      </w:r>
    </w:p>
    <w:p w14:paraId="4D179AE9" w14:textId="77777777" w:rsidR="008127C0" w:rsidRPr="00AC1CD8" w:rsidRDefault="0047165C" w:rsidP="00E455CE">
      <w:pPr>
        <w:numPr>
          <w:ilvl w:val="0"/>
          <w:numId w:val="5"/>
        </w:numPr>
        <w:spacing w:after="0" w:line="240" w:lineRule="auto"/>
        <w:ind w:left="993" w:hanging="284"/>
      </w:pPr>
      <w:r w:rsidRPr="00AC1CD8">
        <w:t xml:space="preserve">dňom vrátenia zásielky doručujúcim podnikom odosielateľovi z dôvodu jej nedoručenia na strane adresáta, a to i vtedy, ak sa adresát o uložení písomnosti u doručujúceho podniku nedozvedel. </w:t>
      </w:r>
    </w:p>
    <w:p w14:paraId="1D9EBF8D" w14:textId="77777777" w:rsidR="008127C0" w:rsidRPr="00AC1CD8" w:rsidRDefault="0047165C" w:rsidP="00E455CE">
      <w:pPr>
        <w:spacing w:after="22" w:line="240" w:lineRule="auto"/>
        <w:ind w:left="0" w:hanging="708"/>
        <w:jc w:val="left"/>
      </w:pPr>
      <w:r w:rsidRPr="00AC1CD8">
        <w:t xml:space="preserve"> </w:t>
      </w:r>
    </w:p>
    <w:p w14:paraId="6E275511" w14:textId="5F9E1DA3" w:rsidR="008127C0" w:rsidRPr="00AC1CD8" w:rsidRDefault="00E455CE" w:rsidP="00E455CE">
      <w:pPr>
        <w:spacing w:line="240" w:lineRule="auto"/>
        <w:ind w:left="426" w:hanging="426"/>
      </w:pPr>
      <w:r>
        <w:t>8</w:t>
      </w:r>
      <w:r w:rsidR="0047165C" w:rsidRPr="00AC1CD8">
        <w:t>.</w:t>
      </w:r>
      <w:r w:rsidR="004F08D9" w:rsidRPr="00AC1CD8">
        <w:t>7</w:t>
      </w:r>
      <w:r w:rsidR="0047165C" w:rsidRPr="00AC1CD8">
        <w:rPr>
          <w:rFonts w:eastAsia="Arial"/>
        </w:rPr>
        <w:t xml:space="preserve"> </w:t>
      </w:r>
      <w:r w:rsidR="00E84367" w:rsidRPr="00AC1CD8">
        <w:rPr>
          <w:rFonts w:eastAsia="Arial"/>
        </w:rPr>
        <w:tab/>
      </w:r>
      <w:r w:rsidR="0047165C" w:rsidRPr="00AC1CD8">
        <w:t>Poskytovateľ berie na vedomie, že pohľadávka na zaplatenie  peňažnej sumy podľa článku VI bodu 4 tejto zmluvy je podľa zákona č. 374/2004 Z. z. o pohľadávkach štátu a o zmene a doplnení niektorých zákonov v znení neskorších predpisov (ďalej len „</w:t>
      </w:r>
      <w:r w:rsidR="00AE567D" w:rsidRPr="00AC1CD8">
        <w:rPr>
          <w:b/>
          <w:bCs/>
        </w:rPr>
        <w:t>zákon</w:t>
      </w:r>
      <w:r w:rsidR="0047165C" w:rsidRPr="00AC1CD8">
        <w:t xml:space="preserve">“) pohľadávkou štátu v správe odberateľa. V prípade, že sa poskytovateľ omešká s úhradou ceny, bude poskytovateľ podľa zákona povinný: </w:t>
      </w:r>
    </w:p>
    <w:p w14:paraId="75F76D00" w14:textId="77777777" w:rsidR="008127C0" w:rsidRPr="00AC1CD8" w:rsidRDefault="0047165C" w:rsidP="00360171">
      <w:pPr>
        <w:numPr>
          <w:ilvl w:val="0"/>
          <w:numId w:val="5"/>
        </w:numPr>
        <w:tabs>
          <w:tab w:val="left" w:pos="1276"/>
        </w:tabs>
        <w:spacing w:line="240" w:lineRule="auto"/>
        <w:ind w:left="1134" w:hanging="425"/>
      </w:pPr>
      <w:r w:rsidRPr="00AC1CD8">
        <w:t xml:space="preserve">uplatniť právo na zaplatenie pohľadávky štátu na súde, podať návrh na nútené vymáhanie pohľadávky štátu; </w:t>
      </w:r>
    </w:p>
    <w:p w14:paraId="15168597" w14:textId="38145C04" w:rsidR="009D3000" w:rsidRDefault="0047165C" w:rsidP="00E455CE">
      <w:pPr>
        <w:numPr>
          <w:ilvl w:val="0"/>
          <w:numId w:val="5"/>
        </w:numPr>
        <w:spacing w:line="240" w:lineRule="auto"/>
        <w:ind w:left="1134" w:hanging="425"/>
      </w:pPr>
      <w:r w:rsidRPr="00AC1CD8">
        <w:t xml:space="preserve">zverejniť v centrálnom registri pohľadávok štátu vedenom Ministerstvom financií SR  a zverejňovanom na jeho webovom sídle (www.pohladavkystatu.sk) názov, sídlo a identifikačné číslo poskytovateľa, sumu istiny, dátum splatnosti a právny dôvod vzniku pohľadávky štátu a </w:t>
      </w:r>
    </w:p>
    <w:p w14:paraId="301D94B5" w14:textId="4F05082C" w:rsidR="008127C0" w:rsidRPr="00AC1CD8" w:rsidRDefault="0047165C" w:rsidP="00E455CE">
      <w:pPr>
        <w:numPr>
          <w:ilvl w:val="0"/>
          <w:numId w:val="5"/>
        </w:numPr>
        <w:spacing w:line="240" w:lineRule="auto"/>
        <w:ind w:left="1134" w:hanging="425"/>
      </w:pPr>
      <w:r w:rsidRPr="00AC1CD8">
        <w:t>spolu s pohľadávkou štátu vyúčtovať a uplatniť aj jej príslušenstvo (úroky  z omeškania, paušálnu náhradu  nákladov spojených s uplatnením pohľadávky, náhrad</w:t>
      </w:r>
      <w:r w:rsidR="00343978">
        <w:t>u</w:t>
      </w:r>
      <w:r w:rsidRPr="00AC1CD8">
        <w:t xml:space="preserve"> nákladov spojených s uplatnením pohľadávky na súde, resp. v exekučnom konaní).</w:t>
      </w:r>
      <w:r w:rsidRPr="00AC1CD8">
        <w:rPr>
          <w:b/>
        </w:rPr>
        <w:t xml:space="preserve"> </w:t>
      </w:r>
    </w:p>
    <w:p w14:paraId="79DEB965" w14:textId="77777777" w:rsidR="008127C0" w:rsidRPr="00AC1CD8" w:rsidRDefault="0047165C" w:rsidP="00E455CE">
      <w:pPr>
        <w:spacing w:after="0" w:line="240" w:lineRule="auto"/>
        <w:ind w:left="0" w:firstLine="0"/>
        <w:jc w:val="left"/>
      </w:pPr>
      <w:r w:rsidRPr="00AC1CD8">
        <w:rPr>
          <w:b/>
        </w:rPr>
        <w:t xml:space="preserve">  </w:t>
      </w:r>
    </w:p>
    <w:p w14:paraId="707B4921" w14:textId="14CBC737" w:rsidR="008127C0" w:rsidRPr="00AC1CD8" w:rsidRDefault="0047165C" w:rsidP="00E455CE">
      <w:pPr>
        <w:pStyle w:val="Odsekzoznamu"/>
        <w:numPr>
          <w:ilvl w:val="1"/>
          <w:numId w:val="18"/>
        </w:numPr>
        <w:spacing w:line="240" w:lineRule="auto"/>
        <w:ind w:left="426" w:hanging="426"/>
      </w:pPr>
      <w:r w:rsidRPr="00AC1CD8">
        <w:t>Túto zmluvu možno meniť a dopĺňať iba v súlade so zákonom č. 343/2015 Z.</w:t>
      </w:r>
      <w:r w:rsidR="00343978">
        <w:t xml:space="preserve"> </w:t>
      </w:r>
      <w:r w:rsidRPr="00AC1CD8">
        <w:t xml:space="preserve">z. o verejnom obstarávaní a o zmene a doplnení niektorých zákonov, a to výlučne formou písomných, poradovým číslom očíslovaných dodatkov podpísaných obomi zmluvnými stranami, ktoré nadobudnú činnosť po ich zverejnení v Centrálnom registri zmlúv, ktorý je informačným systémom verejnej správy vedeným Úradom vlády SR v elektronickej podobe (ďalej len „CRZ“) . </w:t>
      </w:r>
    </w:p>
    <w:p w14:paraId="44B1777E" w14:textId="77777777" w:rsidR="008127C0" w:rsidRPr="00AC1CD8" w:rsidRDefault="0047165C" w:rsidP="00E455CE">
      <w:pPr>
        <w:spacing w:after="8" w:line="240" w:lineRule="auto"/>
        <w:ind w:left="709" w:hanging="709"/>
        <w:jc w:val="left"/>
      </w:pPr>
      <w:r w:rsidRPr="00AC1CD8">
        <w:lastRenderedPageBreak/>
        <w:t xml:space="preserve"> </w:t>
      </w:r>
    </w:p>
    <w:p w14:paraId="6741E407" w14:textId="3FAD796F" w:rsidR="008127C0" w:rsidRPr="00AC1CD8" w:rsidRDefault="0047165C" w:rsidP="00E455CE">
      <w:pPr>
        <w:pStyle w:val="Odsekzoznamu"/>
        <w:numPr>
          <w:ilvl w:val="1"/>
          <w:numId w:val="18"/>
        </w:numPr>
        <w:spacing w:line="240" w:lineRule="auto"/>
        <w:ind w:left="426" w:hanging="426"/>
      </w:pPr>
      <w:r w:rsidRPr="00AC1CD8">
        <w:t>Táto zmluva je vyhotovená v 3 rovnopisoch, z ktorých objednávateľ obdrží 2 vyhotovenia a poskytovateľ obdrží jedno vyhotovenie. Zmluva nadobúda účinnosť dňom nasledujúcim</w:t>
      </w:r>
      <w:r w:rsidR="0052369E" w:rsidRPr="00AC1CD8">
        <w:t xml:space="preserve"> </w:t>
      </w:r>
      <w:r w:rsidRPr="00AC1CD8">
        <w:t xml:space="preserve">po dni jej zverejnení v CRZ. </w:t>
      </w:r>
      <w:r w:rsidRPr="00E455CE">
        <w:rPr>
          <w:b/>
        </w:rPr>
        <w:t xml:space="preserve"> </w:t>
      </w:r>
    </w:p>
    <w:p w14:paraId="65D5D6C7" w14:textId="77777777" w:rsidR="008127C0" w:rsidRPr="00AC1CD8" w:rsidRDefault="0047165C" w:rsidP="00E455CE">
      <w:pPr>
        <w:spacing w:after="17" w:line="240" w:lineRule="auto"/>
        <w:ind w:left="709" w:hanging="709"/>
        <w:jc w:val="left"/>
      </w:pPr>
      <w:r w:rsidRPr="00AC1CD8">
        <w:rPr>
          <w:b/>
        </w:rPr>
        <w:t xml:space="preserve"> </w:t>
      </w:r>
    </w:p>
    <w:p w14:paraId="579D8242" w14:textId="3CDA7B9E" w:rsidR="008127C0" w:rsidRPr="00AC1CD8" w:rsidRDefault="0047165C" w:rsidP="00E455CE">
      <w:pPr>
        <w:numPr>
          <w:ilvl w:val="1"/>
          <w:numId w:val="18"/>
        </w:numPr>
        <w:spacing w:line="240" w:lineRule="auto"/>
        <w:ind w:left="426" w:hanging="426"/>
      </w:pPr>
      <w:r w:rsidRPr="00AC1CD8">
        <w:t>Právne vzťahy touto zmluvou neupravené sa riadia príslušnými ustanoveniami Obchodného zákonníka a ostatných súvisiacich právnych predpisov platných na území Slovenskej republiky. Rozhodným právom pre všetky právne vzťahy súvisiace s touto zmluvou je právo platné v Slovenskej republike. Práva a povinnosti, ktoré vznikli na základe tejto zmluvy, alebo v súvislosti s touto zmluvou sa riadia zákonom č. 513/1991 Zb. Obchodný zákonník,</w:t>
      </w:r>
      <w:r w:rsidR="00343978">
        <w:t xml:space="preserve"> </w:t>
      </w:r>
      <w:r w:rsidRPr="00AC1CD8">
        <w:t>v</w:t>
      </w:r>
      <w:r w:rsidR="00343978">
        <w:t xml:space="preserve"> </w:t>
      </w:r>
      <w:r w:rsidRPr="00AC1CD8">
        <w:t>aktuálnom znení platnom v SR a ostatnými s predmetom zmluvy súvisiacimi právnymi normami platnými na území Slovenskej republiky.</w:t>
      </w:r>
      <w:r w:rsidRPr="00AC1CD8">
        <w:rPr>
          <w:b/>
        </w:rPr>
        <w:t xml:space="preserve"> </w:t>
      </w:r>
    </w:p>
    <w:p w14:paraId="509B0261" w14:textId="77777777" w:rsidR="000248F1" w:rsidRPr="00AC1CD8" w:rsidRDefault="0047165C" w:rsidP="00E455CE">
      <w:pPr>
        <w:spacing w:after="0" w:line="240" w:lineRule="auto"/>
        <w:ind w:left="709" w:hanging="709"/>
        <w:jc w:val="left"/>
      </w:pPr>
      <w:r w:rsidRPr="00AC1CD8">
        <w:rPr>
          <w:b/>
        </w:rPr>
        <w:t xml:space="preserve"> </w:t>
      </w:r>
    </w:p>
    <w:p w14:paraId="65B72C5C" w14:textId="5ADEFE42" w:rsidR="008127C0" w:rsidRPr="00AC1CD8" w:rsidRDefault="0047165C" w:rsidP="00E455CE">
      <w:pPr>
        <w:numPr>
          <w:ilvl w:val="1"/>
          <w:numId w:val="18"/>
        </w:numPr>
        <w:spacing w:line="240" w:lineRule="auto"/>
        <w:ind w:left="426" w:hanging="426"/>
      </w:pPr>
      <w:r w:rsidRPr="00AC1CD8">
        <w:t>Obidve zmluvné strany vyhlasujú, že si túto zmluvu pred jej podpisom prečítali a že bola uzatvorená po vzájomnom podrobnom oboznámení sa s jej obsahom ako určitý, vážny a zrozumiteľný prejav slobodnej vôle zmluvných strán bez akéhokoľvek nátlaku a</w:t>
      </w:r>
      <w:r w:rsidR="0052369E" w:rsidRPr="00AC1CD8">
        <w:t> </w:t>
      </w:r>
      <w:r w:rsidRPr="00AC1CD8">
        <w:t>nie</w:t>
      </w:r>
      <w:r w:rsidR="0052369E" w:rsidRPr="00AC1CD8">
        <w:t xml:space="preserve"> </w:t>
      </w:r>
      <w:r w:rsidRPr="00AC1CD8">
        <w:t>za nevýhodných podmienok pre ktorúkoľvek zo zmluvných strán. Na dôkaz potvrdenia tejto skutočnosti pripájajú poverení zástupcovia oboch zmluvných strán svoje vlastnoručné podpisy.</w:t>
      </w:r>
      <w:r w:rsidRPr="00AC1CD8">
        <w:rPr>
          <w:b/>
        </w:rPr>
        <w:t xml:space="preserve"> </w:t>
      </w:r>
    </w:p>
    <w:p w14:paraId="50996944" w14:textId="77777777" w:rsidR="005266F7" w:rsidRPr="00AC1CD8" w:rsidRDefault="005266F7" w:rsidP="00E455CE">
      <w:pPr>
        <w:pStyle w:val="Odsekzoznamu"/>
        <w:spacing w:line="240" w:lineRule="auto"/>
      </w:pPr>
    </w:p>
    <w:p w14:paraId="37CD0DDB" w14:textId="2B5DA7BC" w:rsidR="005266F7" w:rsidRPr="00AC1CD8" w:rsidRDefault="005266F7" w:rsidP="00E455CE">
      <w:pPr>
        <w:spacing w:line="240" w:lineRule="auto"/>
        <w:ind w:left="0" w:firstLine="0"/>
      </w:pPr>
      <w:r w:rsidRPr="00AC1CD8">
        <w:rPr>
          <w:b/>
          <w:bCs/>
        </w:rPr>
        <w:t>Prílohy:</w:t>
      </w:r>
      <w:r w:rsidRPr="00AC1CD8">
        <w:br/>
        <w:t>Príloha č. 1: Návrh na plnenie kritérií</w:t>
      </w:r>
    </w:p>
    <w:p w14:paraId="591A8745" w14:textId="1697698C" w:rsidR="008127C0" w:rsidRPr="00AC1CD8" w:rsidRDefault="0047165C" w:rsidP="00E455CE">
      <w:pPr>
        <w:spacing w:after="0" w:line="240" w:lineRule="auto"/>
        <w:ind w:left="0" w:firstLine="0"/>
        <w:jc w:val="left"/>
      </w:pPr>
      <w:r w:rsidRPr="00AC1CD8">
        <w:t xml:space="preserve"> </w:t>
      </w:r>
    </w:p>
    <w:p w14:paraId="69C4565A" w14:textId="77777777" w:rsidR="008127C0" w:rsidRPr="00AC1CD8" w:rsidRDefault="0047165C" w:rsidP="00E455CE">
      <w:pPr>
        <w:spacing w:after="17" w:line="240" w:lineRule="auto"/>
        <w:ind w:left="0" w:firstLine="0"/>
        <w:jc w:val="left"/>
      </w:pPr>
      <w:r w:rsidRPr="00AC1CD8">
        <w:t xml:space="preserve"> </w:t>
      </w:r>
    </w:p>
    <w:p w14:paraId="0A51E170" w14:textId="52D79EED" w:rsidR="008127C0" w:rsidRPr="00AC1CD8" w:rsidRDefault="0047165C" w:rsidP="006F633E">
      <w:pPr>
        <w:tabs>
          <w:tab w:val="center" w:pos="3541"/>
          <w:tab w:val="center" w:pos="4249"/>
          <w:tab w:val="left" w:pos="4962"/>
          <w:tab w:val="center" w:pos="6275"/>
        </w:tabs>
        <w:spacing w:line="240" w:lineRule="auto"/>
        <w:ind w:left="0" w:firstLine="0"/>
        <w:jc w:val="left"/>
      </w:pPr>
      <w:r w:rsidRPr="00AC1CD8">
        <w:t>V Nových Zámkoch ……</w:t>
      </w:r>
      <w:r w:rsidR="009716EF" w:rsidRPr="00AC1CD8">
        <w:t>......</w:t>
      </w:r>
      <w:r w:rsidRPr="00AC1CD8">
        <w:t xml:space="preserve">………….. </w:t>
      </w:r>
      <w:r w:rsidRPr="00AC1CD8">
        <w:tab/>
        <w:t xml:space="preserve"> </w:t>
      </w:r>
      <w:r w:rsidRPr="00AC1CD8">
        <w:tab/>
        <w:t xml:space="preserve"> </w:t>
      </w:r>
      <w:r w:rsidR="006F633E">
        <w:tab/>
      </w:r>
      <w:r w:rsidR="006F633E" w:rsidRPr="006F633E">
        <w:rPr>
          <w:highlight w:val="yellow"/>
        </w:rPr>
        <w:t xml:space="preserve">V </w:t>
      </w:r>
      <w:r w:rsidRPr="006F633E">
        <w:rPr>
          <w:highlight w:val="yellow"/>
        </w:rPr>
        <w:t>……</w:t>
      </w:r>
      <w:r w:rsidR="009716EF" w:rsidRPr="006F633E">
        <w:rPr>
          <w:highlight w:val="yellow"/>
        </w:rPr>
        <w:t>.....................</w:t>
      </w:r>
      <w:r w:rsidRPr="006F633E">
        <w:rPr>
          <w:highlight w:val="yellow"/>
        </w:rPr>
        <w:t>………</w:t>
      </w:r>
      <w:r w:rsidR="006F633E" w:rsidRPr="006F633E">
        <w:rPr>
          <w:i/>
          <w:iCs/>
          <w:highlight w:val="yellow"/>
        </w:rPr>
        <w:t>(vyplní uchádzač)</w:t>
      </w:r>
      <w:r w:rsidRPr="00AC1CD8">
        <w:t xml:space="preserve">   </w:t>
      </w:r>
    </w:p>
    <w:p w14:paraId="02423EB6" w14:textId="77777777" w:rsidR="00B902DD" w:rsidRPr="00AC1CD8" w:rsidRDefault="00B902DD" w:rsidP="00E455CE">
      <w:pPr>
        <w:spacing w:after="0" w:line="240" w:lineRule="auto"/>
        <w:ind w:left="0" w:firstLine="0"/>
        <w:jc w:val="left"/>
      </w:pPr>
    </w:p>
    <w:p w14:paraId="426C885C" w14:textId="77777777" w:rsidR="008127C0" w:rsidRPr="00AC1CD8" w:rsidRDefault="0047165C" w:rsidP="00E455CE">
      <w:pPr>
        <w:spacing w:after="0" w:line="240" w:lineRule="auto"/>
        <w:ind w:left="0" w:firstLine="0"/>
        <w:jc w:val="left"/>
      </w:pPr>
      <w:r w:rsidRPr="00AC1CD8">
        <w:t xml:space="preserve"> </w:t>
      </w:r>
    </w:p>
    <w:p w14:paraId="58B80CC3" w14:textId="77777777" w:rsidR="008127C0" w:rsidRPr="00AC1CD8" w:rsidRDefault="0047165C" w:rsidP="00E455CE">
      <w:pPr>
        <w:spacing w:after="14" w:line="240" w:lineRule="auto"/>
        <w:ind w:left="0" w:firstLine="0"/>
        <w:jc w:val="left"/>
      </w:pPr>
      <w:r w:rsidRPr="00AC1CD8">
        <w:t xml:space="preserve"> </w:t>
      </w:r>
    </w:p>
    <w:p w14:paraId="27CE6F6E" w14:textId="4E334B80" w:rsidR="008127C0" w:rsidRPr="00AC1CD8" w:rsidRDefault="0047165C" w:rsidP="00E455CE">
      <w:pPr>
        <w:tabs>
          <w:tab w:val="center" w:pos="2124"/>
          <w:tab w:val="center" w:pos="2833"/>
          <w:tab w:val="center" w:pos="3541"/>
          <w:tab w:val="center" w:pos="4249"/>
          <w:tab w:val="center" w:pos="5868"/>
        </w:tabs>
        <w:spacing w:line="240" w:lineRule="auto"/>
        <w:ind w:left="0" w:firstLine="0"/>
        <w:jc w:val="left"/>
      </w:pPr>
      <w:r w:rsidRPr="00AC1CD8">
        <w:t xml:space="preserve">V mene objednávateľa: </w:t>
      </w:r>
      <w:r w:rsidRPr="00AC1CD8">
        <w:tab/>
        <w:t xml:space="preserve"> </w:t>
      </w:r>
      <w:r w:rsidRPr="00AC1CD8">
        <w:tab/>
        <w:t xml:space="preserve"> </w:t>
      </w:r>
      <w:r w:rsidRPr="00AC1CD8">
        <w:tab/>
        <w:t xml:space="preserve"> </w:t>
      </w:r>
      <w:r w:rsidRPr="00AC1CD8">
        <w:tab/>
        <w:t xml:space="preserve"> </w:t>
      </w:r>
      <w:r w:rsidRPr="00AC1CD8">
        <w:tab/>
      </w:r>
      <w:r w:rsidR="006F633E">
        <w:t>V</w:t>
      </w:r>
      <w:r w:rsidRPr="00AC1CD8">
        <w:t xml:space="preserve"> mene poskytovateľa: </w:t>
      </w:r>
    </w:p>
    <w:p w14:paraId="7C651F3B" w14:textId="77777777" w:rsidR="001B2C88" w:rsidRPr="00AC1CD8" w:rsidRDefault="001B2C88" w:rsidP="00E455CE">
      <w:pPr>
        <w:tabs>
          <w:tab w:val="center" w:pos="2124"/>
          <w:tab w:val="center" w:pos="2833"/>
          <w:tab w:val="center" w:pos="3541"/>
          <w:tab w:val="center" w:pos="4249"/>
          <w:tab w:val="center" w:pos="5868"/>
        </w:tabs>
        <w:spacing w:line="240" w:lineRule="auto"/>
        <w:ind w:left="0" w:firstLine="0"/>
        <w:jc w:val="left"/>
      </w:pPr>
    </w:p>
    <w:p w14:paraId="35959997" w14:textId="77777777" w:rsidR="008127C0" w:rsidRPr="00AC1CD8" w:rsidRDefault="0047165C" w:rsidP="00E455CE">
      <w:pPr>
        <w:spacing w:after="0" w:line="240" w:lineRule="auto"/>
        <w:ind w:left="0" w:firstLine="0"/>
        <w:jc w:val="left"/>
      </w:pPr>
      <w:r w:rsidRPr="00AC1CD8">
        <w:t xml:space="preserve"> </w:t>
      </w:r>
    </w:p>
    <w:p w14:paraId="66127706" w14:textId="610FD999" w:rsidR="008127C0" w:rsidRPr="00AC1CD8" w:rsidRDefault="0047165C" w:rsidP="00E455CE">
      <w:pPr>
        <w:spacing w:after="0" w:line="240" w:lineRule="auto"/>
        <w:ind w:left="0" w:firstLine="0"/>
        <w:jc w:val="left"/>
      </w:pPr>
      <w:r w:rsidRPr="00AC1CD8">
        <w:t xml:space="preserve"> </w:t>
      </w:r>
    </w:p>
    <w:p w14:paraId="0D02D129" w14:textId="77777777" w:rsidR="00B902DD" w:rsidRPr="00AC1CD8" w:rsidRDefault="00B902DD" w:rsidP="00E455CE">
      <w:pPr>
        <w:spacing w:after="0" w:line="240" w:lineRule="auto"/>
        <w:ind w:left="0" w:firstLine="0"/>
        <w:jc w:val="left"/>
      </w:pPr>
    </w:p>
    <w:p w14:paraId="401EB8C8" w14:textId="77777777" w:rsidR="008127C0" w:rsidRPr="00AC1CD8" w:rsidRDefault="0047165C" w:rsidP="00E455CE">
      <w:pPr>
        <w:spacing w:after="0" w:line="240" w:lineRule="auto"/>
        <w:ind w:left="0" w:firstLine="0"/>
        <w:jc w:val="left"/>
      </w:pPr>
      <w:r w:rsidRPr="00AC1CD8">
        <w:t xml:space="preserve"> </w:t>
      </w:r>
    </w:p>
    <w:p w14:paraId="75A3B4E8" w14:textId="77777777" w:rsidR="008127C0" w:rsidRPr="00AC1CD8" w:rsidRDefault="0047165C" w:rsidP="00E455CE">
      <w:pPr>
        <w:tabs>
          <w:tab w:val="center" w:pos="2124"/>
          <w:tab w:val="center" w:pos="2833"/>
          <w:tab w:val="center" w:pos="3541"/>
          <w:tab w:val="center" w:pos="4249"/>
          <w:tab w:val="center" w:pos="5807"/>
        </w:tabs>
        <w:spacing w:line="240" w:lineRule="auto"/>
        <w:ind w:left="0" w:firstLine="0"/>
        <w:jc w:val="left"/>
      </w:pPr>
      <w:r w:rsidRPr="00AC1CD8">
        <w:t>..........................</w:t>
      </w:r>
      <w:r w:rsidR="00276F6A" w:rsidRPr="00AC1CD8">
        <w:t xml:space="preserve">......................... </w:t>
      </w:r>
      <w:r w:rsidR="00276F6A" w:rsidRPr="00AC1CD8">
        <w:tab/>
        <w:t xml:space="preserve"> </w:t>
      </w:r>
      <w:r w:rsidR="00276F6A" w:rsidRPr="00AC1CD8">
        <w:tab/>
        <w:t xml:space="preserve"> </w:t>
      </w:r>
      <w:r w:rsidR="00276F6A" w:rsidRPr="00AC1CD8">
        <w:tab/>
        <w:t xml:space="preserve">                            </w:t>
      </w:r>
      <w:r w:rsidRPr="00BE2B69">
        <w:rPr>
          <w:highlight w:val="yellow"/>
        </w:rPr>
        <w:t>.................</w:t>
      </w:r>
      <w:r w:rsidR="0052369E" w:rsidRPr="00BE2B69">
        <w:rPr>
          <w:highlight w:val="yellow"/>
        </w:rPr>
        <w:t>...........</w:t>
      </w:r>
      <w:r w:rsidRPr="00BE2B69">
        <w:rPr>
          <w:highlight w:val="yellow"/>
        </w:rPr>
        <w:t>.................</w:t>
      </w:r>
      <w:r w:rsidRPr="00AC1CD8">
        <w:t xml:space="preserve"> </w:t>
      </w:r>
    </w:p>
    <w:p w14:paraId="246029D6" w14:textId="3481FCC9" w:rsidR="008127C0" w:rsidRPr="00BE2B69" w:rsidRDefault="00CC53F9" w:rsidP="00BE2B69">
      <w:pPr>
        <w:tabs>
          <w:tab w:val="center" w:pos="2124"/>
          <w:tab w:val="center" w:pos="2833"/>
          <w:tab w:val="center" w:pos="3541"/>
          <w:tab w:val="center" w:pos="4249"/>
          <w:tab w:val="left" w:pos="4962"/>
          <w:tab w:val="center" w:pos="5813"/>
        </w:tabs>
        <w:spacing w:line="240" w:lineRule="auto"/>
        <w:ind w:left="0" w:firstLine="0"/>
        <w:jc w:val="left"/>
        <w:rPr>
          <w:i/>
          <w:iCs/>
        </w:rPr>
      </w:pPr>
      <w:r w:rsidRPr="00AC1CD8">
        <w:t xml:space="preserve">MUDr. </w:t>
      </w:r>
      <w:r w:rsidR="005266F7" w:rsidRPr="00AC1CD8">
        <w:t xml:space="preserve">Karol </w:t>
      </w:r>
      <w:proofErr w:type="spellStart"/>
      <w:r w:rsidR="005266F7" w:rsidRPr="00AC1CD8">
        <w:t>Hajnovič</w:t>
      </w:r>
      <w:proofErr w:type="spellEnd"/>
      <w:r w:rsidR="0047165C" w:rsidRPr="00AC1CD8">
        <w:tab/>
        <w:t xml:space="preserve"> </w:t>
      </w:r>
      <w:r w:rsidR="0047165C" w:rsidRPr="00AC1CD8">
        <w:tab/>
        <w:t xml:space="preserve"> </w:t>
      </w:r>
      <w:r w:rsidRPr="00AC1CD8">
        <w:t xml:space="preserve">                                       </w:t>
      </w:r>
      <w:r w:rsidR="00B902DD" w:rsidRPr="00AC1CD8">
        <w:t xml:space="preserve">   </w:t>
      </w:r>
      <w:r w:rsidR="00BE2B69">
        <w:tab/>
      </w:r>
      <w:r w:rsidR="00BE2B69" w:rsidRPr="00BE2B69">
        <w:rPr>
          <w:i/>
          <w:iCs/>
          <w:highlight w:val="yellow"/>
        </w:rPr>
        <w:t>(vyplní uchádzač)</w:t>
      </w:r>
    </w:p>
    <w:p w14:paraId="1831AC78" w14:textId="77777777" w:rsidR="008127C0" w:rsidRPr="00AC1CD8" w:rsidRDefault="00CC53F9" w:rsidP="00E455CE">
      <w:pPr>
        <w:tabs>
          <w:tab w:val="center" w:pos="2124"/>
          <w:tab w:val="center" w:pos="2833"/>
          <w:tab w:val="center" w:pos="3541"/>
          <w:tab w:val="center" w:pos="4249"/>
          <w:tab w:val="center" w:pos="5357"/>
          <w:tab w:val="center" w:pos="6373"/>
          <w:tab w:val="center" w:pos="7081"/>
        </w:tabs>
        <w:spacing w:line="240" w:lineRule="auto"/>
        <w:ind w:left="0" w:firstLine="0"/>
        <w:jc w:val="left"/>
      </w:pPr>
      <w:r w:rsidRPr="00AC1CD8">
        <w:t xml:space="preserve">           riaditeľ</w:t>
      </w:r>
      <w:r w:rsidR="0047165C" w:rsidRPr="00AC1CD8">
        <w:tab/>
        <w:t xml:space="preserve"> </w:t>
      </w:r>
      <w:r w:rsidR="0047165C" w:rsidRPr="00AC1CD8">
        <w:tab/>
        <w:t xml:space="preserve"> </w:t>
      </w:r>
      <w:r w:rsidR="0047165C" w:rsidRPr="00AC1CD8">
        <w:tab/>
        <w:t xml:space="preserve"> </w:t>
      </w:r>
      <w:r w:rsidR="0047165C" w:rsidRPr="00AC1CD8">
        <w:tab/>
        <w:t xml:space="preserve"> </w:t>
      </w:r>
      <w:r w:rsidR="0047165C" w:rsidRPr="00AC1CD8">
        <w:tab/>
      </w:r>
      <w:r w:rsidRPr="00AC1CD8">
        <w:t xml:space="preserve">               </w:t>
      </w:r>
      <w:r w:rsidR="00B902DD" w:rsidRPr="00AC1CD8">
        <w:t xml:space="preserve">   </w:t>
      </w:r>
      <w:r w:rsidRPr="00AC1CD8">
        <w:t xml:space="preserve"> </w:t>
      </w:r>
      <w:r w:rsidR="0047165C" w:rsidRPr="00AC1CD8">
        <w:tab/>
        <w:t xml:space="preserve"> </w:t>
      </w:r>
      <w:r w:rsidR="0047165C" w:rsidRPr="00AC1CD8">
        <w:tab/>
        <w:t xml:space="preserve"> </w:t>
      </w:r>
    </w:p>
    <w:p w14:paraId="44B23423" w14:textId="77777777" w:rsidR="008127C0" w:rsidRPr="00AC1CD8" w:rsidRDefault="0047165C" w:rsidP="00E455CE">
      <w:pPr>
        <w:spacing w:after="0" w:line="240" w:lineRule="auto"/>
        <w:ind w:left="0" w:firstLine="0"/>
        <w:jc w:val="left"/>
      </w:pPr>
      <w:r w:rsidRPr="00AC1CD8">
        <w:t xml:space="preserve"> </w:t>
      </w:r>
    </w:p>
    <w:p w14:paraId="0386F391" w14:textId="77777777" w:rsidR="008127C0" w:rsidRPr="00AC1CD8" w:rsidRDefault="0047165C" w:rsidP="00E455CE">
      <w:pPr>
        <w:spacing w:after="0" w:line="240" w:lineRule="auto"/>
        <w:ind w:left="0" w:firstLine="0"/>
        <w:jc w:val="left"/>
      </w:pPr>
      <w:r w:rsidRPr="00AC1CD8">
        <w:t xml:space="preserve"> </w:t>
      </w:r>
    </w:p>
    <w:p w14:paraId="6B3AB4C6" w14:textId="77777777" w:rsidR="008127C0" w:rsidRPr="00AC1CD8" w:rsidRDefault="0047165C" w:rsidP="00E455CE">
      <w:pPr>
        <w:spacing w:after="0" w:line="240" w:lineRule="auto"/>
        <w:ind w:left="0" w:firstLine="0"/>
        <w:jc w:val="left"/>
      </w:pPr>
      <w:r w:rsidRPr="00AC1CD8">
        <w:t xml:space="preserve"> </w:t>
      </w:r>
    </w:p>
    <w:sectPr w:rsidR="008127C0" w:rsidRPr="00AC1CD8" w:rsidSect="00504E77">
      <w:headerReference w:type="default" r:id="rId10"/>
      <w:footerReference w:type="even" r:id="rId11"/>
      <w:footerReference w:type="default" r:id="rId12"/>
      <w:footerReference w:type="first" r:id="rId13"/>
      <w:pgSz w:w="11906" w:h="16838"/>
      <w:pgMar w:top="1418" w:right="1413" w:bottom="1534" w:left="1416" w:header="708" w:footer="71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5370C" w14:textId="77777777" w:rsidR="007F2CDD" w:rsidRDefault="007F2CDD">
      <w:pPr>
        <w:spacing w:after="0" w:line="240" w:lineRule="auto"/>
      </w:pPr>
      <w:r>
        <w:separator/>
      </w:r>
    </w:p>
  </w:endnote>
  <w:endnote w:type="continuationSeparator" w:id="0">
    <w:p w14:paraId="22064C59" w14:textId="77777777" w:rsidR="007F2CDD" w:rsidRDefault="007F2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charset w:val="EE"/>
    <w:family w:val="roman"/>
    <w:pitch w:val="variable"/>
    <w:sig w:usb0="E0000AFF" w:usb1="500078FF" w:usb2="00000021" w:usb3="00000000" w:csb0="000001BF" w:csb1="00000000"/>
  </w:font>
  <w:font w:name="DejaVu Sans">
    <w:charset w:val="EE"/>
    <w:family w:val="swiss"/>
    <w:pitch w:val="variable"/>
    <w:sig w:usb0="E7002EFF" w:usb1="D200FDFF" w:usb2="0A24602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8F2B1" w14:textId="77777777" w:rsidR="00E722C7" w:rsidRDefault="007E08D5">
    <w:pPr>
      <w:spacing w:after="0" w:line="259" w:lineRule="auto"/>
      <w:ind w:left="0" w:right="4" w:firstLine="0"/>
      <w:jc w:val="right"/>
    </w:pPr>
    <w:r>
      <w:fldChar w:fldCharType="begin"/>
    </w:r>
    <w:r w:rsidR="00F27793">
      <w:instrText xml:space="preserve"> PAGE   \* MERGEFORMAT </w:instrText>
    </w:r>
    <w:r>
      <w:fldChar w:fldCharType="separate"/>
    </w:r>
    <w:r w:rsidR="00E722C7">
      <w:t>1</w:t>
    </w:r>
    <w:r>
      <w:fldChar w:fldCharType="end"/>
    </w:r>
    <w:r w:rsidR="00E722C7">
      <w:rPr>
        <w:sz w:val="24"/>
      </w:rPr>
      <w:t xml:space="preserve"> </w:t>
    </w:r>
  </w:p>
  <w:p w14:paraId="2AD335E9" w14:textId="77777777" w:rsidR="00E722C7" w:rsidRDefault="00E722C7">
    <w:pPr>
      <w:spacing w:after="0" w:line="259" w:lineRule="auto"/>
      <w:ind w:left="0" w:firstLine="0"/>
      <w:jc w:val="left"/>
    </w:pPr>
    <w:r>
      <w:rPr>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EA8A9" w14:textId="77777777" w:rsidR="00E722C7" w:rsidRDefault="009C5FBB" w:rsidP="00A461BD">
    <w:pPr>
      <w:spacing w:after="0" w:line="259" w:lineRule="auto"/>
      <w:ind w:left="0" w:right="4" w:firstLine="0"/>
      <w:jc w:val="right"/>
    </w:pPr>
    <w:r>
      <w:fldChar w:fldCharType="begin"/>
    </w:r>
    <w:r>
      <w:instrText xml:space="preserve"> PAGE   \* MERGEFORMAT </w:instrText>
    </w:r>
    <w:r>
      <w:fldChar w:fldCharType="separate"/>
    </w:r>
    <w:r w:rsidR="00E25804">
      <w:rPr>
        <w:noProof/>
      </w:rPr>
      <w:t>5</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52C75" w14:textId="77777777" w:rsidR="00E722C7" w:rsidRDefault="007E08D5">
    <w:pPr>
      <w:spacing w:after="0" w:line="259" w:lineRule="auto"/>
      <w:ind w:left="0" w:right="4" w:firstLine="0"/>
      <w:jc w:val="right"/>
    </w:pPr>
    <w:r>
      <w:fldChar w:fldCharType="begin"/>
    </w:r>
    <w:r w:rsidR="00F27793">
      <w:instrText xml:space="preserve"> PAGE   \* MERGEFORMAT </w:instrText>
    </w:r>
    <w:r>
      <w:fldChar w:fldCharType="separate"/>
    </w:r>
    <w:r w:rsidR="00E722C7">
      <w:t>1</w:t>
    </w:r>
    <w:r>
      <w:fldChar w:fldCharType="end"/>
    </w:r>
    <w:r w:rsidR="00E722C7">
      <w:rPr>
        <w:sz w:val="24"/>
      </w:rPr>
      <w:t xml:space="preserve"> </w:t>
    </w:r>
  </w:p>
  <w:p w14:paraId="5A077798" w14:textId="77777777" w:rsidR="00E722C7" w:rsidRDefault="00E722C7">
    <w:pPr>
      <w:spacing w:after="0" w:line="259" w:lineRule="auto"/>
      <w:ind w:left="0" w:firstLine="0"/>
      <w:jc w:val="left"/>
    </w:pPr>
    <w:r>
      <w:rPr>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42CC6" w14:textId="77777777" w:rsidR="007F2CDD" w:rsidRDefault="007F2CDD">
      <w:pPr>
        <w:spacing w:after="0" w:line="240" w:lineRule="auto"/>
      </w:pPr>
      <w:r>
        <w:separator/>
      </w:r>
    </w:p>
  </w:footnote>
  <w:footnote w:type="continuationSeparator" w:id="0">
    <w:p w14:paraId="2AEBEEDD" w14:textId="77777777" w:rsidR="007F2CDD" w:rsidRDefault="007F2C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23FAB" w14:textId="77777777" w:rsidR="00E722C7" w:rsidRDefault="00E722C7" w:rsidP="00A461BD">
    <w:pPr>
      <w:pStyle w:val="Hlavika"/>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31353"/>
    <w:multiLevelType w:val="hybridMultilevel"/>
    <w:tmpl w:val="18724C78"/>
    <w:lvl w:ilvl="0" w:tplc="D78A4EF0">
      <w:start w:val="1"/>
      <w:numFmt w:val="decimal"/>
      <w:lvlText w:val="%1.1"/>
      <w:lvlJc w:val="left"/>
      <w:pPr>
        <w:ind w:left="1418" w:hanging="360"/>
      </w:pPr>
      <w:rPr>
        <w:rFonts w:ascii="Arial" w:hAnsi="Arial" w:cs="Arial" w:hint="default"/>
        <w:color w:val="00000A"/>
        <w:sz w:val="20"/>
      </w:rPr>
    </w:lvl>
    <w:lvl w:ilvl="1" w:tplc="041B0019" w:tentative="1">
      <w:start w:val="1"/>
      <w:numFmt w:val="lowerLetter"/>
      <w:lvlText w:val="%2."/>
      <w:lvlJc w:val="left"/>
      <w:pPr>
        <w:ind w:left="2138" w:hanging="360"/>
      </w:pPr>
    </w:lvl>
    <w:lvl w:ilvl="2" w:tplc="041B001B" w:tentative="1">
      <w:start w:val="1"/>
      <w:numFmt w:val="lowerRoman"/>
      <w:lvlText w:val="%3."/>
      <w:lvlJc w:val="right"/>
      <w:pPr>
        <w:ind w:left="2858" w:hanging="180"/>
      </w:pPr>
    </w:lvl>
    <w:lvl w:ilvl="3" w:tplc="041B000F" w:tentative="1">
      <w:start w:val="1"/>
      <w:numFmt w:val="decimal"/>
      <w:lvlText w:val="%4."/>
      <w:lvlJc w:val="left"/>
      <w:pPr>
        <w:ind w:left="3578" w:hanging="360"/>
      </w:pPr>
    </w:lvl>
    <w:lvl w:ilvl="4" w:tplc="041B0019" w:tentative="1">
      <w:start w:val="1"/>
      <w:numFmt w:val="lowerLetter"/>
      <w:lvlText w:val="%5."/>
      <w:lvlJc w:val="left"/>
      <w:pPr>
        <w:ind w:left="4298" w:hanging="360"/>
      </w:pPr>
    </w:lvl>
    <w:lvl w:ilvl="5" w:tplc="041B001B" w:tentative="1">
      <w:start w:val="1"/>
      <w:numFmt w:val="lowerRoman"/>
      <w:lvlText w:val="%6."/>
      <w:lvlJc w:val="right"/>
      <w:pPr>
        <w:ind w:left="5018" w:hanging="180"/>
      </w:pPr>
    </w:lvl>
    <w:lvl w:ilvl="6" w:tplc="041B000F" w:tentative="1">
      <w:start w:val="1"/>
      <w:numFmt w:val="decimal"/>
      <w:lvlText w:val="%7."/>
      <w:lvlJc w:val="left"/>
      <w:pPr>
        <w:ind w:left="5738" w:hanging="360"/>
      </w:pPr>
    </w:lvl>
    <w:lvl w:ilvl="7" w:tplc="041B0019" w:tentative="1">
      <w:start w:val="1"/>
      <w:numFmt w:val="lowerLetter"/>
      <w:lvlText w:val="%8."/>
      <w:lvlJc w:val="left"/>
      <w:pPr>
        <w:ind w:left="6458" w:hanging="360"/>
      </w:pPr>
    </w:lvl>
    <w:lvl w:ilvl="8" w:tplc="041B001B" w:tentative="1">
      <w:start w:val="1"/>
      <w:numFmt w:val="lowerRoman"/>
      <w:lvlText w:val="%9."/>
      <w:lvlJc w:val="right"/>
      <w:pPr>
        <w:ind w:left="7178" w:hanging="180"/>
      </w:pPr>
    </w:lvl>
  </w:abstractNum>
  <w:abstractNum w:abstractNumId="1" w15:restartNumberingAfterBreak="0">
    <w:nsid w:val="0EEA5430"/>
    <w:multiLevelType w:val="hybridMultilevel"/>
    <w:tmpl w:val="1754694C"/>
    <w:lvl w:ilvl="0" w:tplc="0450D588">
      <w:start w:val="1"/>
      <w:numFmt w:val="lowerLetter"/>
      <w:lvlText w:val="%1)"/>
      <w:lvlJc w:val="left"/>
      <w:pPr>
        <w:ind w:left="5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C6C3798">
      <w:start w:val="1"/>
      <w:numFmt w:val="lowerLetter"/>
      <w:lvlText w:val="%2"/>
      <w:lvlJc w:val="left"/>
      <w:pPr>
        <w:ind w:left="14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6D8191A">
      <w:start w:val="1"/>
      <w:numFmt w:val="lowerRoman"/>
      <w:lvlText w:val="%3"/>
      <w:lvlJc w:val="left"/>
      <w:pPr>
        <w:ind w:left="2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A3C1936">
      <w:start w:val="1"/>
      <w:numFmt w:val="decimal"/>
      <w:lvlText w:val="%4"/>
      <w:lvlJc w:val="left"/>
      <w:pPr>
        <w:ind w:left="2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FC250BE">
      <w:start w:val="1"/>
      <w:numFmt w:val="lowerLetter"/>
      <w:lvlText w:val="%5"/>
      <w:lvlJc w:val="left"/>
      <w:pPr>
        <w:ind w:left="3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0A01588">
      <w:start w:val="1"/>
      <w:numFmt w:val="lowerRoman"/>
      <w:lvlText w:val="%6"/>
      <w:lvlJc w:val="left"/>
      <w:pPr>
        <w:ind w:left="4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92443C2">
      <w:start w:val="1"/>
      <w:numFmt w:val="decimal"/>
      <w:lvlText w:val="%7"/>
      <w:lvlJc w:val="left"/>
      <w:pPr>
        <w:ind w:left="5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2B83B84">
      <w:start w:val="1"/>
      <w:numFmt w:val="lowerLetter"/>
      <w:lvlText w:val="%8"/>
      <w:lvlJc w:val="left"/>
      <w:pPr>
        <w:ind w:left="5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9C8EB10">
      <w:start w:val="1"/>
      <w:numFmt w:val="lowerRoman"/>
      <w:lvlText w:val="%9"/>
      <w:lvlJc w:val="left"/>
      <w:pPr>
        <w:ind w:left="6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2FAD37B1"/>
    <w:multiLevelType w:val="multilevel"/>
    <w:tmpl w:val="1452D04E"/>
    <w:lvl w:ilvl="0">
      <w:start w:val="3"/>
      <w:numFmt w:val="upperRoman"/>
      <w:lvlText w:val="%1."/>
      <w:lvlJc w:val="left"/>
      <w:pPr>
        <w:ind w:left="1080" w:hanging="720"/>
      </w:pPr>
      <w:rPr>
        <w:rFonts w:hint="default"/>
      </w:rPr>
    </w:lvl>
    <w:lvl w:ilvl="1">
      <w:start w:val="4"/>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30E320D2"/>
    <w:multiLevelType w:val="hybridMultilevel"/>
    <w:tmpl w:val="01ACA674"/>
    <w:lvl w:ilvl="0" w:tplc="2766BCF2">
      <w:start w:val="2"/>
      <w:numFmt w:val="lowerLetter"/>
      <w:lvlText w:val="%1)"/>
      <w:lvlJc w:val="left"/>
      <w:pPr>
        <w:ind w:left="2131" w:hanging="360"/>
      </w:pPr>
      <w:rPr>
        <w:rFonts w:hint="default"/>
      </w:rPr>
    </w:lvl>
    <w:lvl w:ilvl="1" w:tplc="041B0019" w:tentative="1">
      <w:start w:val="1"/>
      <w:numFmt w:val="lowerLetter"/>
      <w:lvlText w:val="%2."/>
      <w:lvlJc w:val="left"/>
      <w:pPr>
        <w:ind w:left="2851" w:hanging="360"/>
      </w:pPr>
    </w:lvl>
    <w:lvl w:ilvl="2" w:tplc="041B001B" w:tentative="1">
      <w:start w:val="1"/>
      <w:numFmt w:val="lowerRoman"/>
      <w:lvlText w:val="%3."/>
      <w:lvlJc w:val="right"/>
      <w:pPr>
        <w:ind w:left="3571" w:hanging="180"/>
      </w:pPr>
    </w:lvl>
    <w:lvl w:ilvl="3" w:tplc="041B000F" w:tentative="1">
      <w:start w:val="1"/>
      <w:numFmt w:val="decimal"/>
      <w:lvlText w:val="%4."/>
      <w:lvlJc w:val="left"/>
      <w:pPr>
        <w:ind w:left="4291" w:hanging="360"/>
      </w:pPr>
    </w:lvl>
    <w:lvl w:ilvl="4" w:tplc="041B0019" w:tentative="1">
      <w:start w:val="1"/>
      <w:numFmt w:val="lowerLetter"/>
      <w:lvlText w:val="%5."/>
      <w:lvlJc w:val="left"/>
      <w:pPr>
        <w:ind w:left="5011" w:hanging="360"/>
      </w:pPr>
    </w:lvl>
    <w:lvl w:ilvl="5" w:tplc="041B001B" w:tentative="1">
      <w:start w:val="1"/>
      <w:numFmt w:val="lowerRoman"/>
      <w:lvlText w:val="%6."/>
      <w:lvlJc w:val="right"/>
      <w:pPr>
        <w:ind w:left="5731" w:hanging="180"/>
      </w:pPr>
    </w:lvl>
    <w:lvl w:ilvl="6" w:tplc="041B000F" w:tentative="1">
      <w:start w:val="1"/>
      <w:numFmt w:val="decimal"/>
      <w:lvlText w:val="%7."/>
      <w:lvlJc w:val="left"/>
      <w:pPr>
        <w:ind w:left="6451" w:hanging="360"/>
      </w:pPr>
    </w:lvl>
    <w:lvl w:ilvl="7" w:tplc="041B0019" w:tentative="1">
      <w:start w:val="1"/>
      <w:numFmt w:val="lowerLetter"/>
      <w:lvlText w:val="%8."/>
      <w:lvlJc w:val="left"/>
      <w:pPr>
        <w:ind w:left="7171" w:hanging="360"/>
      </w:pPr>
    </w:lvl>
    <w:lvl w:ilvl="8" w:tplc="041B001B" w:tentative="1">
      <w:start w:val="1"/>
      <w:numFmt w:val="lowerRoman"/>
      <w:lvlText w:val="%9."/>
      <w:lvlJc w:val="right"/>
      <w:pPr>
        <w:ind w:left="7891" w:hanging="180"/>
      </w:pPr>
    </w:lvl>
  </w:abstractNum>
  <w:abstractNum w:abstractNumId="4" w15:restartNumberingAfterBreak="0">
    <w:nsid w:val="324A01B6"/>
    <w:multiLevelType w:val="multilevel"/>
    <w:tmpl w:val="164CD3BC"/>
    <w:lvl w:ilvl="0">
      <w:start w:val="7"/>
      <w:numFmt w:val="decimal"/>
      <w:lvlText w:val="%1"/>
      <w:lvlJc w:val="left"/>
      <w:pPr>
        <w:ind w:left="360"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1058"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93"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13"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33"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53"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73"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93"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13"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3E016035"/>
    <w:multiLevelType w:val="multilevel"/>
    <w:tmpl w:val="3BDE3586"/>
    <w:lvl w:ilvl="0">
      <w:start w:val="6"/>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6"/>
      <w:numFmt w:val="decimal"/>
      <w:lvlRestart w:val="0"/>
      <w:lvlText w:val="%1.%2"/>
      <w:lvlJc w:val="left"/>
      <w:pPr>
        <w:ind w:left="14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438E6FA7"/>
    <w:multiLevelType w:val="hybridMultilevel"/>
    <w:tmpl w:val="47422388"/>
    <w:lvl w:ilvl="0" w:tplc="A0FA3EA6">
      <w:start w:val="1"/>
      <w:numFmt w:val="lowerLetter"/>
      <w:lvlText w:val="%1)"/>
      <w:lvlJc w:val="left"/>
      <w:pPr>
        <w:ind w:left="246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B0019" w:tentative="1">
      <w:start w:val="1"/>
      <w:numFmt w:val="lowerLetter"/>
      <w:lvlText w:val="%2."/>
      <w:lvlJc w:val="left"/>
      <w:pPr>
        <w:ind w:left="2138" w:hanging="360"/>
      </w:pPr>
    </w:lvl>
    <w:lvl w:ilvl="2" w:tplc="041B001B" w:tentative="1">
      <w:start w:val="1"/>
      <w:numFmt w:val="lowerRoman"/>
      <w:lvlText w:val="%3."/>
      <w:lvlJc w:val="right"/>
      <w:pPr>
        <w:ind w:left="2858" w:hanging="180"/>
      </w:pPr>
    </w:lvl>
    <w:lvl w:ilvl="3" w:tplc="041B000F" w:tentative="1">
      <w:start w:val="1"/>
      <w:numFmt w:val="decimal"/>
      <w:lvlText w:val="%4."/>
      <w:lvlJc w:val="left"/>
      <w:pPr>
        <w:ind w:left="3578" w:hanging="360"/>
      </w:pPr>
    </w:lvl>
    <w:lvl w:ilvl="4" w:tplc="041B0019" w:tentative="1">
      <w:start w:val="1"/>
      <w:numFmt w:val="lowerLetter"/>
      <w:lvlText w:val="%5."/>
      <w:lvlJc w:val="left"/>
      <w:pPr>
        <w:ind w:left="4298" w:hanging="360"/>
      </w:pPr>
    </w:lvl>
    <w:lvl w:ilvl="5" w:tplc="041B001B" w:tentative="1">
      <w:start w:val="1"/>
      <w:numFmt w:val="lowerRoman"/>
      <w:lvlText w:val="%6."/>
      <w:lvlJc w:val="right"/>
      <w:pPr>
        <w:ind w:left="5018" w:hanging="180"/>
      </w:pPr>
    </w:lvl>
    <w:lvl w:ilvl="6" w:tplc="041B000F" w:tentative="1">
      <w:start w:val="1"/>
      <w:numFmt w:val="decimal"/>
      <w:lvlText w:val="%7."/>
      <w:lvlJc w:val="left"/>
      <w:pPr>
        <w:ind w:left="5738" w:hanging="360"/>
      </w:pPr>
    </w:lvl>
    <w:lvl w:ilvl="7" w:tplc="041B0019" w:tentative="1">
      <w:start w:val="1"/>
      <w:numFmt w:val="lowerLetter"/>
      <w:lvlText w:val="%8."/>
      <w:lvlJc w:val="left"/>
      <w:pPr>
        <w:ind w:left="6458" w:hanging="360"/>
      </w:pPr>
    </w:lvl>
    <w:lvl w:ilvl="8" w:tplc="041B001B" w:tentative="1">
      <w:start w:val="1"/>
      <w:numFmt w:val="lowerRoman"/>
      <w:lvlText w:val="%9."/>
      <w:lvlJc w:val="right"/>
      <w:pPr>
        <w:ind w:left="7178" w:hanging="180"/>
      </w:pPr>
    </w:lvl>
  </w:abstractNum>
  <w:abstractNum w:abstractNumId="7" w15:restartNumberingAfterBreak="0">
    <w:nsid w:val="4FF81DC4"/>
    <w:multiLevelType w:val="hybridMultilevel"/>
    <w:tmpl w:val="3E4E8334"/>
    <w:lvl w:ilvl="0" w:tplc="CB2ABFCE">
      <w:start w:val="1"/>
      <w:numFmt w:val="bullet"/>
      <w:lvlText w:val="-"/>
      <w:lvlJc w:val="left"/>
      <w:pPr>
        <w:ind w:left="14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942C0C0">
      <w:start w:val="1"/>
      <w:numFmt w:val="bullet"/>
      <w:lvlText w:val="o"/>
      <w:lvlJc w:val="left"/>
      <w:pPr>
        <w:ind w:left="22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2D60592">
      <w:start w:val="1"/>
      <w:numFmt w:val="bullet"/>
      <w:lvlText w:val="▪"/>
      <w:lvlJc w:val="left"/>
      <w:pPr>
        <w:ind w:left="29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F38EB24">
      <w:start w:val="1"/>
      <w:numFmt w:val="bullet"/>
      <w:lvlText w:val="•"/>
      <w:lvlJc w:val="left"/>
      <w:pPr>
        <w:ind w:left="36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9681196">
      <w:start w:val="1"/>
      <w:numFmt w:val="bullet"/>
      <w:lvlText w:val="o"/>
      <w:lvlJc w:val="left"/>
      <w:pPr>
        <w:ind w:left="43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78A55A4">
      <w:start w:val="1"/>
      <w:numFmt w:val="bullet"/>
      <w:lvlText w:val="▪"/>
      <w:lvlJc w:val="left"/>
      <w:pPr>
        <w:ind w:left="50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95892C6">
      <w:start w:val="1"/>
      <w:numFmt w:val="bullet"/>
      <w:lvlText w:val="•"/>
      <w:lvlJc w:val="left"/>
      <w:pPr>
        <w:ind w:left="58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3DCB41E">
      <w:start w:val="1"/>
      <w:numFmt w:val="bullet"/>
      <w:lvlText w:val="o"/>
      <w:lvlJc w:val="left"/>
      <w:pPr>
        <w:ind w:left="65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57A1BF8">
      <w:start w:val="1"/>
      <w:numFmt w:val="bullet"/>
      <w:lvlText w:val="▪"/>
      <w:lvlJc w:val="left"/>
      <w:pPr>
        <w:ind w:left="72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5AF2390A"/>
    <w:multiLevelType w:val="hybridMultilevel"/>
    <w:tmpl w:val="767E3C6C"/>
    <w:lvl w:ilvl="0" w:tplc="A0FA3EA6">
      <w:start w:val="1"/>
      <w:numFmt w:val="lowerLetter"/>
      <w:lvlText w:val="%1)"/>
      <w:lvlJc w:val="left"/>
      <w:pPr>
        <w:ind w:left="177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68E9264">
      <w:start w:val="1"/>
      <w:numFmt w:val="lowerLetter"/>
      <w:lvlText w:val="%2"/>
      <w:lvlJc w:val="left"/>
      <w:pPr>
        <w:ind w:left="249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8AC732E">
      <w:start w:val="1"/>
      <w:numFmt w:val="lowerRoman"/>
      <w:lvlText w:val="%3"/>
      <w:lvlJc w:val="left"/>
      <w:pPr>
        <w:ind w:left="321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518B356">
      <w:start w:val="1"/>
      <w:numFmt w:val="decimal"/>
      <w:lvlText w:val="%4"/>
      <w:lvlJc w:val="left"/>
      <w:pPr>
        <w:ind w:left="393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64A53D6">
      <w:start w:val="1"/>
      <w:numFmt w:val="lowerLetter"/>
      <w:lvlText w:val="%5"/>
      <w:lvlJc w:val="left"/>
      <w:pPr>
        <w:ind w:left="465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DA85AA">
      <w:start w:val="1"/>
      <w:numFmt w:val="lowerRoman"/>
      <w:lvlText w:val="%6"/>
      <w:lvlJc w:val="left"/>
      <w:pPr>
        <w:ind w:left="537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2AC62B8">
      <w:start w:val="1"/>
      <w:numFmt w:val="decimal"/>
      <w:lvlText w:val="%7"/>
      <w:lvlJc w:val="left"/>
      <w:pPr>
        <w:ind w:left="609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49E2D60">
      <w:start w:val="1"/>
      <w:numFmt w:val="lowerLetter"/>
      <w:lvlText w:val="%8"/>
      <w:lvlJc w:val="left"/>
      <w:pPr>
        <w:ind w:left="681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994A578">
      <w:start w:val="1"/>
      <w:numFmt w:val="lowerRoman"/>
      <w:lvlText w:val="%9"/>
      <w:lvlJc w:val="left"/>
      <w:pPr>
        <w:ind w:left="753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5D2516DA"/>
    <w:multiLevelType w:val="multilevel"/>
    <w:tmpl w:val="A2E8223C"/>
    <w:lvl w:ilvl="0">
      <w:start w:val="4"/>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12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9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6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3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0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8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5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2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60DE79C0"/>
    <w:multiLevelType w:val="multilevel"/>
    <w:tmpl w:val="D2A6D172"/>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63C41AE0"/>
    <w:multiLevelType w:val="multilevel"/>
    <w:tmpl w:val="1F0204AE"/>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7AA2942"/>
    <w:multiLevelType w:val="hybridMultilevel"/>
    <w:tmpl w:val="46941800"/>
    <w:lvl w:ilvl="0" w:tplc="CEB47B8C">
      <w:start w:val="1"/>
      <w:numFmt w:val="upperRoman"/>
      <w:lvlText w:val="%1."/>
      <w:lvlJc w:val="left"/>
      <w:pPr>
        <w:ind w:left="1080" w:hanging="720"/>
      </w:pPr>
      <w:rPr>
        <w:rFonts w:eastAsia="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680E26A2"/>
    <w:multiLevelType w:val="multilevel"/>
    <w:tmpl w:val="9A949DCC"/>
    <w:lvl w:ilvl="0">
      <w:start w:val="7"/>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D4D6044"/>
    <w:multiLevelType w:val="hybridMultilevel"/>
    <w:tmpl w:val="BDE2FF36"/>
    <w:lvl w:ilvl="0" w:tplc="DEA058A6">
      <w:start w:val="1"/>
      <w:numFmt w:val="lowerLetter"/>
      <w:lvlText w:val="%1)"/>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701E7D06"/>
    <w:multiLevelType w:val="multilevel"/>
    <w:tmpl w:val="41B07782"/>
    <w:lvl w:ilvl="0">
      <w:start w:val="8"/>
      <w:numFmt w:val="decimal"/>
      <w:lvlText w:val="%1"/>
      <w:lvlJc w:val="left"/>
      <w:pPr>
        <w:ind w:left="360" w:hanging="360"/>
      </w:pPr>
      <w:rPr>
        <w:rFonts w:hint="default"/>
      </w:rPr>
    </w:lvl>
    <w:lvl w:ilvl="1">
      <w:start w:val="8"/>
      <w:numFmt w:val="decimal"/>
      <w:lvlText w:val="%1.%2"/>
      <w:lvlJc w:val="left"/>
      <w:pPr>
        <w:ind w:left="1418" w:hanging="360"/>
      </w:pPr>
      <w:rPr>
        <w:rFonts w:hint="default"/>
      </w:rPr>
    </w:lvl>
    <w:lvl w:ilvl="2">
      <w:start w:val="1"/>
      <w:numFmt w:val="decimal"/>
      <w:lvlText w:val="%1.%2.%3"/>
      <w:lvlJc w:val="left"/>
      <w:pPr>
        <w:ind w:left="2836" w:hanging="720"/>
      </w:pPr>
      <w:rPr>
        <w:rFonts w:hint="default"/>
      </w:rPr>
    </w:lvl>
    <w:lvl w:ilvl="3">
      <w:start w:val="1"/>
      <w:numFmt w:val="decimal"/>
      <w:lvlText w:val="%1.%2.%3.%4"/>
      <w:lvlJc w:val="left"/>
      <w:pPr>
        <w:ind w:left="3894" w:hanging="720"/>
      </w:pPr>
      <w:rPr>
        <w:rFonts w:hint="default"/>
      </w:rPr>
    </w:lvl>
    <w:lvl w:ilvl="4">
      <w:start w:val="1"/>
      <w:numFmt w:val="decimal"/>
      <w:lvlText w:val="%1.%2.%3.%4.%5"/>
      <w:lvlJc w:val="left"/>
      <w:pPr>
        <w:ind w:left="4952" w:hanging="720"/>
      </w:pPr>
      <w:rPr>
        <w:rFonts w:hint="default"/>
      </w:rPr>
    </w:lvl>
    <w:lvl w:ilvl="5">
      <w:start w:val="1"/>
      <w:numFmt w:val="decimal"/>
      <w:lvlText w:val="%1.%2.%3.%4.%5.%6"/>
      <w:lvlJc w:val="left"/>
      <w:pPr>
        <w:ind w:left="6370" w:hanging="1080"/>
      </w:pPr>
      <w:rPr>
        <w:rFonts w:hint="default"/>
      </w:rPr>
    </w:lvl>
    <w:lvl w:ilvl="6">
      <w:start w:val="1"/>
      <w:numFmt w:val="decimal"/>
      <w:lvlText w:val="%1.%2.%3.%4.%5.%6.%7"/>
      <w:lvlJc w:val="left"/>
      <w:pPr>
        <w:ind w:left="7428" w:hanging="1080"/>
      </w:pPr>
      <w:rPr>
        <w:rFonts w:hint="default"/>
      </w:rPr>
    </w:lvl>
    <w:lvl w:ilvl="7">
      <w:start w:val="1"/>
      <w:numFmt w:val="decimal"/>
      <w:lvlText w:val="%1.%2.%3.%4.%5.%6.%7.%8"/>
      <w:lvlJc w:val="left"/>
      <w:pPr>
        <w:ind w:left="8846" w:hanging="1440"/>
      </w:pPr>
      <w:rPr>
        <w:rFonts w:hint="default"/>
      </w:rPr>
    </w:lvl>
    <w:lvl w:ilvl="8">
      <w:start w:val="1"/>
      <w:numFmt w:val="decimal"/>
      <w:lvlText w:val="%1.%2.%3.%4.%5.%6.%7.%8.%9"/>
      <w:lvlJc w:val="left"/>
      <w:pPr>
        <w:ind w:left="9904" w:hanging="1440"/>
      </w:pPr>
      <w:rPr>
        <w:rFonts w:hint="default"/>
      </w:rPr>
    </w:lvl>
  </w:abstractNum>
  <w:abstractNum w:abstractNumId="16" w15:restartNumberingAfterBreak="0">
    <w:nsid w:val="794759A3"/>
    <w:multiLevelType w:val="hybridMultilevel"/>
    <w:tmpl w:val="F056A16A"/>
    <w:lvl w:ilvl="0" w:tplc="DEA058A6">
      <w:start w:val="1"/>
      <w:numFmt w:val="lowerLetter"/>
      <w:lvlText w:val="%1)"/>
      <w:lvlJc w:val="left"/>
      <w:pPr>
        <w:ind w:left="13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6D02AE8">
      <w:start w:val="1"/>
      <w:numFmt w:val="lowerLetter"/>
      <w:lvlText w:val="%2"/>
      <w:lvlJc w:val="left"/>
      <w:pPr>
        <w:ind w:left="22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CE2018">
      <w:start w:val="1"/>
      <w:numFmt w:val="lowerRoman"/>
      <w:lvlText w:val="%3"/>
      <w:lvlJc w:val="left"/>
      <w:pPr>
        <w:ind w:left="29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B766970">
      <w:start w:val="1"/>
      <w:numFmt w:val="decimal"/>
      <w:lvlText w:val="%4"/>
      <w:lvlJc w:val="left"/>
      <w:pPr>
        <w:ind w:left="36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C5C59A2">
      <w:start w:val="1"/>
      <w:numFmt w:val="lowerLetter"/>
      <w:lvlText w:val="%5"/>
      <w:lvlJc w:val="left"/>
      <w:pPr>
        <w:ind w:left="43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6C8622">
      <w:start w:val="1"/>
      <w:numFmt w:val="lowerRoman"/>
      <w:lvlText w:val="%6"/>
      <w:lvlJc w:val="left"/>
      <w:pPr>
        <w:ind w:left="5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5D6B758">
      <w:start w:val="1"/>
      <w:numFmt w:val="decimal"/>
      <w:lvlText w:val="%7"/>
      <w:lvlJc w:val="left"/>
      <w:pPr>
        <w:ind w:left="5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B06A67A">
      <w:start w:val="1"/>
      <w:numFmt w:val="lowerLetter"/>
      <w:lvlText w:val="%8"/>
      <w:lvlJc w:val="left"/>
      <w:pPr>
        <w:ind w:left="6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70C9EFC">
      <w:start w:val="1"/>
      <w:numFmt w:val="lowerRoman"/>
      <w:lvlText w:val="%9"/>
      <w:lvlJc w:val="left"/>
      <w:pPr>
        <w:ind w:left="72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7CEB063E"/>
    <w:multiLevelType w:val="multilevel"/>
    <w:tmpl w:val="64AA682E"/>
    <w:lvl w:ilvl="0">
      <w:start w:val="7"/>
      <w:numFmt w:val="decimal"/>
      <w:lvlText w:val="%1"/>
      <w:lvlJc w:val="left"/>
      <w:pPr>
        <w:ind w:left="360" w:hanging="360"/>
      </w:pPr>
      <w:rPr>
        <w:rFonts w:hint="default"/>
      </w:rPr>
    </w:lvl>
    <w:lvl w:ilvl="1">
      <w:start w:val="6"/>
      <w:numFmt w:val="decimal"/>
      <w:lvlText w:val="%1.%2"/>
      <w:lvlJc w:val="left"/>
      <w:pPr>
        <w:ind w:left="1768" w:hanging="360"/>
      </w:pPr>
      <w:rPr>
        <w:rFonts w:hint="default"/>
      </w:rPr>
    </w:lvl>
    <w:lvl w:ilvl="2">
      <w:start w:val="1"/>
      <w:numFmt w:val="decimal"/>
      <w:lvlText w:val="%1.%2.%3"/>
      <w:lvlJc w:val="left"/>
      <w:pPr>
        <w:ind w:left="3536" w:hanging="720"/>
      </w:pPr>
      <w:rPr>
        <w:rFonts w:hint="default"/>
      </w:rPr>
    </w:lvl>
    <w:lvl w:ilvl="3">
      <w:start w:val="1"/>
      <w:numFmt w:val="decimal"/>
      <w:lvlText w:val="%1.%2.%3.%4"/>
      <w:lvlJc w:val="left"/>
      <w:pPr>
        <w:ind w:left="4944" w:hanging="720"/>
      </w:pPr>
      <w:rPr>
        <w:rFonts w:hint="default"/>
      </w:rPr>
    </w:lvl>
    <w:lvl w:ilvl="4">
      <w:start w:val="1"/>
      <w:numFmt w:val="decimal"/>
      <w:lvlText w:val="%1.%2.%3.%4.%5"/>
      <w:lvlJc w:val="left"/>
      <w:pPr>
        <w:ind w:left="6352" w:hanging="720"/>
      </w:pPr>
      <w:rPr>
        <w:rFonts w:hint="default"/>
      </w:rPr>
    </w:lvl>
    <w:lvl w:ilvl="5">
      <w:start w:val="1"/>
      <w:numFmt w:val="decimal"/>
      <w:lvlText w:val="%1.%2.%3.%4.%5.%6"/>
      <w:lvlJc w:val="left"/>
      <w:pPr>
        <w:ind w:left="8120" w:hanging="1080"/>
      </w:pPr>
      <w:rPr>
        <w:rFonts w:hint="default"/>
      </w:rPr>
    </w:lvl>
    <w:lvl w:ilvl="6">
      <w:start w:val="1"/>
      <w:numFmt w:val="decimal"/>
      <w:lvlText w:val="%1.%2.%3.%4.%5.%6.%7"/>
      <w:lvlJc w:val="left"/>
      <w:pPr>
        <w:ind w:left="9528" w:hanging="1080"/>
      </w:pPr>
      <w:rPr>
        <w:rFonts w:hint="default"/>
      </w:rPr>
    </w:lvl>
    <w:lvl w:ilvl="7">
      <w:start w:val="1"/>
      <w:numFmt w:val="decimal"/>
      <w:lvlText w:val="%1.%2.%3.%4.%5.%6.%7.%8"/>
      <w:lvlJc w:val="left"/>
      <w:pPr>
        <w:ind w:left="11296" w:hanging="1440"/>
      </w:pPr>
      <w:rPr>
        <w:rFonts w:hint="default"/>
      </w:rPr>
    </w:lvl>
    <w:lvl w:ilvl="8">
      <w:start w:val="1"/>
      <w:numFmt w:val="decimal"/>
      <w:lvlText w:val="%1.%2.%3.%4.%5.%6.%7.%8.%9"/>
      <w:lvlJc w:val="left"/>
      <w:pPr>
        <w:ind w:left="12704" w:hanging="1440"/>
      </w:pPr>
      <w:rPr>
        <w:rFonts w:hint="default"/>
      </w:rPr>
    </w:lvl>
  </w:abstractNum>
  <w:num w:numId="1">
    <w:abstractNumId w:val="16"/>
  </w:num>
  <w:num w:numId="2">
    <w:abstractNumId w:val="9"/>
  </w:num>
  <w:num w:numId="3">
    <w:abstractNumId w:val="8"/>
  </w:num>
  <w:num w:numId="4">
    <w:abstractNumId w:val="5"/>
  </w:num>
  <w:num w:numId="5">
    <w:abstractNumId w:val="7"/>
  </w:num>
  <w:num w:numId="6">
    <w:abstractNumId w:val="4"/>
  </w:num>
  <w:num w:numId="7">
    <w:abstractNumId w:val="1"/>
  </w:num>
  <w:num w:numId="8">
    <w:abstractNumId w:val="0"/>
  </w:num>
  <w:num w:numId="9">
    <w:abstractNumId w:val="6"/>
  </w:num>
  <w:num w:numId="10">
    <w:abstractNumId w:val="3"/>
  </w:num>
  <w:num w:numId="11">
    <w:abstractNumId w:val="14"/>
  </w:num>
  <w:num w:numId="12">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2"/>
  </w:num>
  <w:num w:numId="15">
    <w:abstractNumId w:val="2"/>
  </w:num>
  <w:num w:numId="16">
    <w:abstractNumId w:val="10"/>
  </w:num>
  <w:num w:numId="17">
    <w:abstractNumId w:val="1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127C0"/>
    <w:rsid w:val="00012AA7"/>
    <w:rsid w:val="000248F1"/>
    <w:rsid w:val="00030CB1"/>
    <w:rsid w:val="00043109"/>
    <w:rsid w:val="00077DDB"/>
    <w:rsid w:val="000B4525"/>
    <w:rsid w:val="000B7149"/>
    <w:rsid w:val="000D5251"/>
    <w:rsid w:val="000D6F2B"/>
    <w:rsid w:val="00100980"/>
    <w:rsid w:val="00107395"/>
    <w:rsid w:val="00110A91"/>
    <w:rsid w:val="00136A1A"/>
    <w:rsid w:val="0014368E"/>
    <w:rsid w:val="00154F5A"/>
    <w:rsid w:val="00183DEF"/>
    <w:rsid w:val="0019018A"/>
    <w:rsid w:val="001B2C88"/>
    <w:rsid w:val="001C1ABE"/>
    <w:rsid w:val="001D4118"/>
    <w:rsid w:val="001D48DA"/>
    <w:rsid w:val="001E71D4"/>
    <w:rsid w:val="00214E1A"/>
    <w:rsid w:val="00227C9F"/>
    <w:rsid w:val="002620F1"/>
    <w:rsid w:val="002704D6"/>
    <w:rsid w:val="00276F6A"/>
    <w:rsid w:val="00285577"/>
    <w:rsid w:val="00290411"/>
    <w:rsid w:val="002D098C"/>
    <w:rsid w:val="002D59F8"/>
    <w:rsid w:val="002D7217"/>
    <w:rsid w:val="002E0CAD"/>
    <w:rsid w:val="002F08FB"/>
    <w:rsid w:val="002F6DF6"/>
    <w:rsid w:val="00330DCC"/>
    <w:rsid w:val="0033111B"/>
    <w:rsid w:val="00340B0E"/>
    <w:rsid w:val="00343978"/>
    <w:rsid w:val="003531FD"/>
    <w:rsid w:val="00353680"/>
    <w:rsid w:val="003576D2"/>
    <w:rsid w:val="00360171"/>
    <w:rsid w:val="003646BD"/>
    <w:rsid w:val="00372C19"/>
    <w:rsid w:val="003C5C7B"/>
    <w:rsid w:val="003D5A29"/>
    <w:rsid w:val="003E72BD"/>
    <w:rsid w:val="003F46BC"/>
    <w:rsid w:val="003F7473"/>
    <w:rsid w:val="00407505"/>
    <w:rsid w:val="004205E9"/>
    <w:rsid w:val="00445159"/>
    <w:rsid w:val="00445A84"/>
    <w:rsid w:val="00445CBC"/>
    <w:rsid w:val="0047165C"/>
    <w:rsid w:val="00473596"/>
    <w:rsid w:val="004C062D"/>
    <w:rsid w:val="004D0678"/>
    <w:rsid w:val="004D1957"/>
    <w:rsid w:val="004E52A2"/>
    <w:rsid w:val="004F08D9"/>
    <w:rsid w:val="004F5F1B"/>
    <w:rsid w:val="005020B5"/>
    <w:rsid w:val="00504E77"/>
    <w:rsid w:val="0052369E"/>
    <w:rsid w:val="005266F7"/>
    <w:rsid w:val="00527926"/>
    <w:rsid w:val="005309F8"/>
    <w:rsid w:val="0055082D"/>
    <w:rsid w:val="00573439"/>
    <w:rsid w:val="00595367"/>
    <w:rsid w:val="005A1D65"/>
    <w:rsid w:val="005A2ED2"/>
    <w:rsid w:val="005B6260"/>
    <w:rsid w:val="005C1D8C"/>
    <w:rsid w:val="005C6B1E"/>
    <w:rsid w:val="005D2D11"/>
    <w:rsid w:val="005D6F73"/>
    <w:rsid w:val="005E1EF3"/>
    <w:rsid w:val="00604A47"/>
    <w:rsid w:val="006145F9"/>
    <w:rsid w:val="00615015"/>
    <w:rsid w:val="006311D8"/>
    <w:rsid w:val="00634892"/>
    <w:rsid w:val="00642AC1"/>
    <w:rsid w:val="006711B1"/>
    <w:rsid w:val="00672E52"/>
    <w:rsid w:val="00673C99"/>
    <w:rsid w:val="00675CA8"/>
    <w:rsid w:val="00683096"/>
    <w:rsid w:val="00693B15"/>
    <w:rsid w:val="006956AC"/>
    <w:rsid w:val="006B48D4"/>
    <w:rsid w:val="006B646D"/>
    <w:rsid w:val="006C0EA3"/>
    <w:rsid w:val="006D13BB"/>
    <w:rsid w:val="006E593D"/>
    <w:rsid w:val="006F2D07"/>
    <w:rsid w:val="006F633E"/>
    <w:rsid w:val="007013DD"/>
    <w:rsid w:val="00704724"/>
    <w:rsid w:val="007260EB"/>
    <w:rsid w:val="00734CC2"/>
    <w:rsid w:val="0076168B"/>
    <w:rsid w:val="00765D9A"/>
    <w:rsid w:val="007917C6"/>
    <w:rsid w:val="007A3A37"/>
    <w:rsid w:val="007A4F17"/>
    <w:rsid w:val="007B6DCA"/>
    <w:rsid w:val="007E08D5"/>
    <w:rsid w:val="007F2CDD"/>
    <w:rsid w:val="00804E08"/>
    <w:rsid w:val="008127C0"/>
    <w:rsid w:val="00821901"/>
    <w:rsid w:val="00866ADC"/>
    <w:rsid w:val="0089032C"/>
    <w:rsid w:val="008B1126"/>
    <w:rsid w:val="008B2158"/>
    <w:rsid w:val="008B73F4"/>
    <w:rsid w:val="008D112A"/>
    <w:rsid w:val="008D1313"/>
    <w:rsid w:val="008E6595"/>
    <w:rsid w:val="008F3EAE"/>
    <w:rsid w:val="00903046"/>
    <w:rsid w:val="009221F7"/>
    <w:rsid w:val="009339BC"/>
    <w:rsid w:val="00945990"/>
    <w:rsid w:val="00954CE1"/>
    <w:rsid w:val="00970FF4"/>
    <w:rsid w:val="009716EF"/>
    <w:rsid w:val="00972522"/>
    <w:rsid w:val="00974811"/>
    <w:rsid w:val="00981876"/>
    <w:rsid w:val="00987EE7"/>
    <w:rsid w:val="009A0D88"/>
    <w:rsid w:val="009C167E"/>
    <w:rsid w:val="009C4A4C"/>
    <w:rsid w:val="009C5FBB"/>
    <w:rsid w:val="009D3000"/>
    <w:rsid w:val="009E1150"/>
    <w:rsid w:val="009E5890"/>
    <w:rsid w:val="00A30430"/>
    <w:rsid w:val="00A327BF"/>
    <w:rsid w:val="00A3727F"/>
    <w:rsid w:val="00A42D95"/>
    <w:rsid w:val="00A461BD"/>
    <w:rsid w:val="00A65119"/>
    <w:rsid w:val="00A65544"/>
    <w:rsid w:val="00A752E3"/>
    <w:rsid w:val="00A849FA"/>
    <w:rsid w:val="00A85ADA"/>
    <w:rsid w:val="00A86CAA"/>
    <w:rsid w:val="00A93C8E"/>
    <w:rsid w:val="00AA4C1F"/>
    <w:rsid w:val="00AB7178"/>
    <w:rsid w:val="00AC0A4B"/>
    <w:rsid w:val="00AC1CD8"/>
    <w:rsid w:val="00AC2E6A"/>
    <w:rsid w:val="00AC5FD3"/>
    <w:rsid w:val="00AC6336"/>
    <w:rsid w:val="00AE567D"/>
    <w:rsid w:val="00B1190C"/>
    <w:rsid w:val="00B3099D"/>
    <w:rsid w:val="00B35232"/>
    <w:rsid w:val="00B461D5"/>
    <w:rsid w:val="00B465D3"/>
    <w:rsid w:val="00B72C10"/>
    <w:rsid w:val="00B83C24"/>
    <w:rsid w:val="00B902DD"/>
    <w:rsid w:val="00BE085A"/>
    <w:rsid w:val="00BE2B69"/>
    <w:rsid w:val="00BF3FA3"/>
    <w:rsid w:val="00C025DB"/>
    <w:rsid w:val="00C06AEC"/>
    <w:rsid w:val="00C30230"/>
    <w:rsid w:val="00C51A94"/>
    <w:rsid w:val="00C52425"/>
    <w:rsid w:val="00C543D8"/>
    <w:rsid w:val="00C568E9"/>
    <w:rsid w:val="00C64695"/>
    <w:rsid w:val="00C75EDA"/>
    <w:rsid w:val="00C76E35"/>
    <w:rsid w:val="00C86967"/>
    <w:rsid w:val="00CA78DF"/>
    <w:rsid w:val="00CC53F9"/>
    <w:rsid w:val="00CD0DD9"/>
    <w:rsid w:val="00CE142A"/>
    <w:rsid w:val="00CE31D5"/>
    <w:rsid w:val="00CE7B02"/>
    <w:rsid w:val="00CF3920"/>
    <w:rsid w:val="00D02E68"/>
    <w:rsid w:val="00D13914"/>
    <w:rsid w:val="00D14FEA"/>
    <w:rsid w:val="00D4136A"/>
    <w:rsid w:val="00D51479"/>
    <w:rsid w:val="00D57513"/>
    <w:rsid w:val="00D63FB8"/>
    <w:rsid w:val="00D65C1A"/>
    <w:rsid w:val="00D76770"/>
    <w:rsid w:val="00DA407E"/>
    <w:rsid w:val="00DE0A1F"/>
    <w:rsid w:val="00DF18A1"/>
    <w:rsid w:val="00DF6146"/>
    <w:rsid w:val="00E00459"/>
    <w:rsid w:val="00E05755"/>
    <w:rsid w:val="00E07105"/>
    <w:rsid w:val="00E21A9C"/>
    <w:rsid w:val="00E25804"/>
    <w:rsid w:val="00E44D06"/>
    <w:rsid w:val="00E455CE"/>
    <w:rsid w:val="00E55748"/>
    <w:rsid w:val="00E722C7"/>
    <w:rsid w:val="00E76448"/>
    <w:rsid w:val="00E84367"/>
    <w:rsid w:val="00E96F3F"/>
    <w:rsid w:val="00EB6CD7"/>
    <w:rsid w:val="00EE18CF"/>
    <w:rsid w:val="00EE2EA5"/>
    <w:rsid w:val="00F10DB2"/>
    <w:rsid w:val="00F14EFD"/>
    <w:rsid w:val="00F17C15"/>
    <w:rsid w:val="00F27793"/>
    <w:rsid w:val="00F36EC1"/>
    <w:rsid w:val="00F47C2B"/>
    <w:rsid w:val="00F63CEC"/>
    <w:rsid w:val="00F8459C"/>
    <w:rsid w:val="00F9268B"/>
    <w:rsid w:val="00FC5B86"/>
    <w:rsid w:val="00FD427D"/>
    <w:rsid w:val="00FD715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EFFA3"/>
  <w15:docId w15:val="{948257CD-B0CB-4CD8-B34B-B025FAE58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04E77"/>
    <w:pPr>
      <w:spacing w:after="5" w:line="269" w:lineRule="auto"/>
      <w:ind w:left="272" w:hanging="10"/>
      <w:jc w:val="both"/>
    </w:pPr>
    <w:rPr>
      <w:rFonts w:ascii="Times New Roman" w:eastAsia="Times New Roman" w:hAnsi="Times New Roman" w:cs="Times New Roman"/>
      <w:color w:val="000000"/>
      <w:sz w:val="20"/>
    </w:rPr>
  </w:style>
  <w:style w:type="paragraph" w:styleId="Nadpis1">
    <w:name w:val="heading 1"/>
    <w:next w:val="Normlny"/>
    <w:link w:val="Nadpis1Char"/>
    <w:uiPriority w:val="9"/>
    <w:qFormat/>
    <w:rsid w:val="00504E77"/>
    <w:pPr>
      <w:keepNext/>
      <w:keepLines/>
      <w:spacing w:after="0"/>
      <w:ind w:left="1436" w:hanging="10"/>
      <w:jc w:val="center"/>
      <w:outlineLvl w:val="0"/>
    </w:pPr>
    <w:rPr>
      <w:rFonts w:ascii="Times New Roman" w:eastAsia="Times New Roman" w:hAnsi="Times New Roman" w:cs="Times New Roman"/>
      <w:b/>
      <w:color w:val="000000"/>
      <w:sz w:val="20"/>
    </w:rPr>
  </w:style>
  <w:style w:type="paragraph" w:styleId="Nadpis2">
    <w:name w:val="heading 2"/>
    <w:next w:val="Normlny"/>
    <w:link w:val="Nadpis2Char"/>
    <w:uiPriority w:val="9"/>
    <w:unhideWhenUsed/>
    <w:qFormat/>
    <w:rsid w:val="00504E77"/>
    <w:pPr>
      <w:keepNext/>
      <w:keepLines/>
      <w:spacing w:after="0"/>
      <w:ind w:left="1436" w:hanging="10"/>
      <w:outlineLvl w:val="1"/>
    </w:pPr>
    <w:rPr>
      <w:rFonts w:ascii="Times New Roman" w:eastAsia="Times New Roman" w:hAnsi="Times New Roman" w:cs="Times New Roman"/>
      <w:b/>
      <w:color w:val="000000"/>
      <w:sz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link w:val="Nadpis2"/>
    <w:rsid w:val="00504E77"/>
    <w:rPr>
      <w:rFonts w:ascii="Times New Roman" w:eastAsia="Times New Roman" w:hAnsi="Times New Roman" w:cs="Times New Roman"/>
      <w:b/>
      <w:color w:val="000000"/>
      <w:sz w:val="20"/>
    </w:rPr>
  </w:style>
  <w:style w:type="character" w:customStyle="1" w:styleId="Nadpis1Char">
    <w:name w:val="Nadpis 1 Char"/>
    <w:link w:val="Nadpis1"/>
    <w:rsid w:val="00504E77"/>
    <w:rPr>
      <w:rFonts w:ascii="Times New Roman" w:eastAsia="Times New Roman" w:hAnsi="Times New Roman" w:cs="Times New Roman"/>
      <w:b/>
      <w:color w:val="000000"/>
      <w:sz w:val="20"/>
    </w:rPr>
  </w:style>
  <w:style w:type="table" w:customStyle="1" w:styleId="TableGrid">
    <w:name w:val="TableGrid"/>
    <w:rsid w:val="00504E77"/>
    <w:pPr>
      <w:spacing w:after="0" w:line="240" w:lineRule="auto"/>
    </w:pPr>
    <w:tblPr>
      <w:tblCellMar>
        <w:top w:w="0" w:type="dxa"/>
        <w:left w:w="0" w:type="dxa"/>
        <w:bottom w:w="0" w:type="dxa"/>
        <w:right w:w="0" w:type="dxa"/>
      </w:tblCellMar>
    </w:tblPr>
  </w:style>
  <w:style w:type="character" w:styleId="Odkaznakomentr">
    <w:name w:val="annotation reference"/>
    <w:basedOn w:val="Predvolenpsmoodseku"/>
    <w:uiPriority w:val="99"/>
    <w:semiHidden/>
    <w:unhideWhenUsed/>
    <w:rsid w:val="00227C9F"/>
    <w:rPr>
      <w:sz w:val="16"/>
      <w:szCs w:val="16"/>
    </w:rPr>
  </w:style>
  <w:style w:type="paragraph" w:styleId="Textkomentra">
    <w:name w:val="annotation text"/>
    <w:basedOn w:val="Normlny"/>
    <w:link w:val="TextkomentraChar"/>
    <w:uiPriority w:val="99"/>
    <w:semiHidden/>
    <w:unhideWhenUsed/>
    <w:rsid w:val="00227C9F"/>
    <w:pPr>
      <w:spacing w:line="240" w:lineRule="auto"/>
    </w:pPr>
    <w:rPr>
      <w:szCs w:val="20"/>
    </w:rPr>
  </w:style>
  <w:style w:type="character" w:customStyle="1" w:styleId="TextkomentraChar">
    <w:name w:val="Text komentára Char"/>
    <w:basedOn w:val="Predvolenpsmoodseku"/>
    <w:link w:val="Textkomentra"/>
    <w:uiPriority w:val="99"/>
    <w:semiHidden/>
    <w:rsid w:val="00227C9F"/>
    <w:rPr>
      <w:rFonts w:ascii="Times New Roman" w:eastAsia="Times New Roman" w:hAnsi="Times New Roman" w:cs="Times New Roman"/>
      <w:color w:val="000000"/>
      <w:sz w:val="20"/>
      <w:szCs w:val="20"/>
    </w:rPr>
  </w:style>
  <w:style w:type="paragraph" w:styleId="Predmetkomentra">
    <w:name w:val="annotation subject"/>
    <w:basedOn w:val="Textkomentra"/>
    <w:next w:val="Textkomentra"/>
    <w:link w:val="PredmetkomentraChar"/>
    <w:uiPriority w:val="99"/>
    <w:semiHidden/>
    <w:unhideWhenUsed/>
    <w:rsid w:val="00227C9F"/>
    <w:rPr>
      <w:b/>
      <w:bCs/>
    </w:rPr>
  </w:style>
  <w:style w:type="character" w:customStyle="1" w:styleId="PredmetkomentraChar">
    <w:name w:val="Predmet komentára Char"/>
    <w:basedOn w:val="TextkomentraChar"/>
    <w:link w:val="Predmetkomentra"/>
    <w:uiPriority w:val="99"/>
    <w:semiHidden/>
    <w:rsid w:val="00227C9F"/>
    <w:rPr>
      <w:rFonts w:ascii="Times New Roman" w:eastAsia="Times New Roman" w:hAnsi="Times New Roman" w:cs="Times New Roman"/>
      <w:b/>
      <w:bCs/>
      <w:color w:val="000000"/>
      <w:sz w:val="20"/>
      <w:szCs w:val="20"/>
    </w:rPr>
  </w:style>
  <w:style w:type="paragraph" w:styleId="Textbubliny">
    <w:name w:val="Balloon Text"/>
    <w:basedOn w:val="Normlny"/>
    <w:link w:val="TextbublinyChar"/>
    <w:uiPriority w:val="99"/>
    <w:semiHidden/>
    <w:unhideWhenUsed/>
    <w:rsid w:val="00227C9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227C9F"/>
    <w:rPr>
      <w:rFonts w:ascii="Segoe UI" w:eastAsia="Times New Roman" w:hAnsi="Segoe UI" w:cs="Segoe UI"/>
      <w:color w:val="000000"/>
      <w:sz w:val="18"/>
      <w:szCs w:val="18"/>
    </w:rPr>
  </w:style>
  <w:style w:type="paragraph" w:styleId="Bezriadkovania">
    <w:name w:val="No Spacing"/>
    <w:uiPriority w:val="1"/>
    <w:qFormat/>
    <w:rsid w:val="00C75EDA"/>
    <w:pPr>
      <w:spacing w:after="0" w:line="240" w:lineRule="auto"/>
      <w:ind w:left="272" w:hanging="10"/>
      <w:jc w:val="both"/>
    </w:pPr>
    <w:rPr>
      <w:rFonts w:ascii="Times New Roman" w:eastAsia="Times New Roman" w:hAnsi="Times New Roman" w:cs="Times New Roman"/>
      <w:color w:val="000000"/>
      <w:sz w:val="20"/>
    </w:rPr>
  </w:style>
  <w:style w:type="paragraph" w:styleId="Odsekzoznamu">
    <w:name w:val="List Paragraph"/>
    <w:basedOn w:val="Normlny"/>
    <w:uiPriority w:val="34"/>
    <w:qFormat/>
    <w:rsid w:val="00CC53F9"/>
    <w:pPr>
      <w:ind w:left="720"/>
      <w:contextualSpacing/>
    </w:pPr>
  </w:style>
  <w:style w:type="paragraph" w:styleId="Hlavika">
    <w:name w:val="header"/>
    <w:basedOn w:val="Normlny"/>
    <w:link w:val="HlavikaChar"/>
    <w:uiPriority w:val="99"/>
    <w:semiHidden/>
    <w:unhideWhenUsed/>
    <w:rsid w:val="00A461BD"/>
    <w:pPr>
      <w:tabs>
        <w:tab w:val="center" w:pos="4536"/>
        <w:tab w:val="right" w:pos="9072"/>
      </w:tabs>
      <w:spacing w:after="0" w:line="240" w:lineRule="auto"/>
    </w:pPr>
  </w:style>
  <w:style w:type="character" w:customStyle="1" w:styleId="HlavikaChar">
    <w:name w:val="Hlavička Char"/>
    <w:basedOn w:val="Predvolenpsmoodseku"/>
    <w:link w:val="Hlavika"/>
    <w:uiPriority w:val="99"/>
    <w:semiHidden/>
    <w:rsid w:val="00A461BD"/>
    <w:rPr>
      <w:rFonts w:ascii="Times New Roman" w:eastAsia="Times New Roman" w:hAnsi="Times New Roman" w:cs="Times New Roman"/>
      <w:color w:val="000000"/>
      <w:sz w:val="20"/>
    </w:rPr>
  </w:style>
  <w:style w:type="paragraph" w:customStyle="1" w:styleId="bod">
    <w:name w:val="bod"/>
    <w:basedOn w:val="Normlny"/>
    <w:rsid w:val="001D4118"/>
    <w:pPr>
      <w:widowControl w:val="0"/>
      <w:suppressAutoHyphens/>
      <w:spacing w:after="170" w:line="240" w:lineRule="auto"/>
      <w:ind w:left="567" w:hanging="567"/>
    </w:pPr>
    <w:rPr>
      <w:rFonts w:ascii="Liberation Serif" w:eastAsia="DejaVu Sans" w:hAnsi="Liberation Serif" w:cs="DejaVu Sans"/>
      <w:color w:val="auto"/>
      <w:sz w:val="24"/>
      <w:szCs w:val="24"/>
      <w:lang w:eastAsia="zh-CN" w:bidi="hi-IN"/>
    </w:rPr>
  </w:style>
  <w:style w:type="paragraph" w:styleId="Revzia">
    <w:name w:val="Revision"/>
    <w:hidden/>
    <w:uiPriority w:val="99"/>
    <w:semiHidden/>
    <w:rsid w:val="00107395"/>
    <w:pPr>
      <w:spacing w:after="0" w:line="240" w:lineRule="auto"/>
    </w:pPr>
    <w:rPr>
      <w:rFonts w:ascii="Times New Roman" w:eastAsia="Times New Roman" w:hAnsi="Times New Roman" w:cs="Times New Roman"/>
      <w:color w:val="000000"/>
      <w:sz w:val="20"/>
    </w:rPr>
  </w:style>
  <w:style w:type="character" w:styleId="Hypertextovprepojenie">
    <w:name w:val="Hyperlink"/>
    <w:basedOn w:val="Predvolenpsmoodseku"/>
    <w:uiPriority w:val="99"/>
    <w:unhideWhenUsed/>
    <w:rsid w:val="00DE0A1F"/>
    <w:rPr>
      <w:color w:val="0563C1" w:themeColor="hyperlink"/>
      <w:u w:val="single"/>
    </w:rPr>
  </w:style>
  <w:style w:type="character" w:styleId="Nevyrieenzmienka">
    <w:name w:val="Unresolved Mention"/>
    <w:basedOn w:val="Predvolenpsmoodseku"/>
    <w:uiPriority w:val="99"/>
    <w:semiHidden/>
    <w:unhideWhenUsed/>
    <w:rsid w:val="00DE0A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120728">
      <w:bodyDiv w:val="1"/>
      <w:marLeft w:val="0"/>
      <w:marRight w:val="0"/>
      <w:marTop w:val="0"/>
      <w:marBottom w:val="0"/>
      <w:divBdr>
        <w:top w:val="none" w:sz="0" w:space="0" w:color="auto"/>
        <w:left w:val="none" w:sz="0" w:space="0" w:color="auto"/>
        <w:bottom w:val="none" w:sz="0" w:space="0" w:color="auto"/>
        <w:right w:val="none" w:sz="0" w:space="0" w:color="auto"/>
      </w:divBdr>
    </w:div>
    <w:div w:id="1357775352">
      <w:bodyDiv w:val="1"/>
      <w:marLeft w:val="0"/>
      <w:marRight w:val="0"/>
      <w:marTop w:val="0"/>
      <w:marBottom w:val="0"/>
      <w:divBdr>
        <w:top w:val="none" w:sz="0" w:space="0" w:color="auto"/>
        <w:left w:val="none" w:sz="0" w:space="0" w:color="auto"/>
        <w:bottom w:val="none" w:sz="0" w:space="0" w:color="auto"/>
        <w:right w:val="none" w:sz="0" w:space="0" w:color="auto"/>
      </w:divBdr>
    </w:div>
    <w:div w:id="1402675855">
      <w:bodyDiv w:val="1"/>
      <w:marLeft w:val="0"/>
      <w:marRight w:val="0"/>
      <w:marTop w:val="0"/>
      <w:marBottom w:val="0"/>
      <w:divBdr>
        <w:top w:val="none" w:sz="0" w:space="0" w:color="auto"/>
        <w:left w:val="none" w:sz="0" w:space="0" w:color="auto"/>
        <w:bottom w:val="none" w:sz="0" w:space="0" w:color="auto"/>
        <w:right w:val="none" w:sz="0" w:space="0" w:color="auto"/>
      </w:divBdr>
    </w:div>
    <w:div w:id="20163010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riana.rozsnyoova@nspnz.sk"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driana.rozsnyoova@nspnz.s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40140C-3D6B-4E8D-81A8-786E92BB6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8</Pages>
  <Words>4548</Words>
  <Characters>25930</Characters>
  <Application>Microsoft Office Word</Application>
  <DocSecurity>0</DocSecurity>
  <Lines>216</Lines>
  <Paragraphs>60</Paragraphs>
  <ScaleCrop>false</ScaleCrop>
  <HeadingPairs>
    <vt:vector size="2" baseType="variant">
      <vt:variant>
        <vt:lpstr>Názov</vt:lpstr>
      </vt:variant>
      <vt:variant>
        <vt:i4>1</vt:i4>
      </vt:variant>
    </vt:vector>
  </HeadingPairs>
  <TitlesOfParts>
    <vt:vector size="1" baseType="lpstr">
      <vt:lpstr/>
    </vt:vector>
  </TitlesOfParts>
  <Company>ATC</Company>
  <LinksUpToDate>false</LinksUpToDate>
  <CharactersWithSpaces>30418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Obstaravanie</cp:lastModifiedBy>
  <cp:revision>9</cp:revision>
  <dcterms:created xsi:type="dcterms:W3CDTF">2022-01-20T07:27:00Z</dcterms:created>
  <dcterms:modified xsi:type="dcterms:W3CDTF">2022-01-24T13:20:00Z</dcterms:modified>
</cp:coreProperties>
</file>